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49FC" w:rsidRPr="00AA681D" w:rsidRDefault="00A349FC" w:rsidP="00A349FC">
      <w:pPr>
        <w:pStyle w:val="NormalWeb"/>
        <w:jc w:val="both"/>
        <w:rPr>
          <w:rFonts w:ascii="Arial" w:hAnsi="Arial" w:cs="Arial"/>
          <w:color w:val="136315"/>
        </w:rPr>
      </w:pPr>
      <w:r w:rsidRPr="00AA681D">
        <w:rPr>
          <w:rFonts w:ascii="Arial" w:hAnsi="Arial" w:cs="Arial"/>
          <w:b/>
          <w:bCs/>
          <w:color w:val="136315"/>
        </w:rPr>
        <w:t>Introduction to the Appeals Procedure</w:t>
      </w:r>
    </w:p>
    <w:p w:rsidR="00A349FC" w:rsidRPr="00E7088E" w:rsidRDefault="00A349FC" w:rsidP="00A349FC">
      <w:pPr>
        <w:spacing w:after="120"/>
        <w:jc w:val="both"/>
        <w:rPr>
          <w:rFonts w:ascii="Arial" w:hAnsi="Arial" w:cs="Arial"/>
          <w:lang w:val="en-GB"/>
        </w:rPr>
      </w:pPr>
      <w:r w:rsidRPr="00E7088E">
        <w:rPr>
          <w:rFonts w:ascii="Arial" w:hAnsi="Arial" w:cs="Arial"/>
          <w:lang w:val="en-GB"/>
        </w:rPr>
        <w:t>All candidates have the right to a fair and appropriately conducted assessment and to clear and constructive feedback.</w:t>
      </w:r>
    </w:p>
    <w:p w:rsidR="00A349FC" w:rsidRPr="00E7088E" w:rsidRDefault="00A349FC" w:rsidP="00A349FC">
      <w:pPr>
        <w:spacing w:after="120"/>
        <w:jc w:val="both"/>
        <w:rPr>
          <w:rFonts w:ascii="Arial" w:hAnsi="Arial" w:cs="Arial"/>
          <w:lang w:val="en-GB"/>
        </w:rPr>
      </w:pPr>
      <w:r w:rsidRPr="00E7088E">
        <w:rPr>
          <w:rFonts w:ascii="Arial" w:hAnsi="Arial" w:cs="Arial"/>
          <w:lang w:val="en-GB"/>
        </w:rPr>
        <w:t>They have the right to timely support and guidance from their NVQ centre. They therefore also have the responsibility to work with their assessor to achieve their NVQ.</w:t>
      </w:r>
    </w:p>
    <w:p w:rsidR="00A349FC" w:rsidRPr="00E7088E" w:rsidRDefault="00A349FC" w:rsidP="00A349FC">
      <w:pPr>
        <w:spacing w:after="120"/>
        <w:jc w:val="both"/>
        <w:rPr>
          <w:rFonts w:ascii="Arial" w:hAnsi="Arial" w:cs="Arial"/>
          <w:lang w:val="en-GB"/>
        </w:rPr>
      </w:pPr>
      <w:r w:rsidRPr="00E7088E">
        <w:rPr>
          <w:rFonts w:ascii="Arial" w:hAnsi="Arial" w:cs="Arial"/>
          <w:lang w:val="en-GB"/>
        </w:rPr>
        <w:t>If candidates believe that the standard of assessment is not being maintained they have a right to appeal about their access to assessment and assessment decisions. They can also complain against the way in which a centre is being managed.</w:t>
      </w:r>
    </w:p>
    <w:p w:rsidR="00A349FC" w:rsidRPr="00E7088E" w:rsidRDefault="00A349FC" w:rsidP="00A349FC">
      <w:pPr>
        <w:spacing w:after="120"/>
        <w:jc w:val="both"/>
        <w:rPr>
          <w:rFonts w:ascii="Arial" w:hAnsi="Arial" w:cs="Arial"/>
          <w:lang w:val="en-GB"/>
        </w:rPr>
      </w:pPr>
      <w:r w:rsidRPr="00E7088E">
        <w:rPr>
          <w:rFonts w:ascii="Arial" w:hAnsi="Arial" w:cs="Arial"/>
          <w:lang w:val="en-GB"/>
        </w:rPr>
        <w:t>The appeals and complaints procedure has three stages and these are outlined below.</w:t>
      </w:r>
    </w:p>
    <w:p w:rsidR="00A349FC" w:rsidRPr="00E7088E" w:rsidRDefault="00861FE1" w:rsidP="00A349FC">
      <w:pPr>
        <w:spacing w:after="120"/>
        <w:jc w:val="both"/>
        <w:rPr>
          <w:rFonts w:ascii="Arial" w:hAnsi="Arial" w:cs="Arial"/>
          <w:lang w:val="en-GB"/>
        </w:rPr>
      </w:pPr>
      <w:r w:rsidRPr="00E7088E">
        <w:rPr>
          <w:rFonts w:ascii="Arial" w:hAnsi="Arial" w:cs="Arial"/>
          <w:lang w:val="en-GB"/>
        </w:rPr>
        <w:t>All</w:t>
      </w:r>
      <w:r w:rsidR="00A349FC" w:rsidRPr="00E7088E">
        <w:rPr>
          <w:rFonts w:ascii="Arial" w:hAnsi="Arial" w:cs="Arial"/>
          <w:lang w:val="en-GB"/>
        </w:rPr>
        <w:t xml:space="preserve"> the necessary documents should be filled in and sent to the appropriate person</w:t>
      </w:r>
    </w:p>
    <w:p w:rsidR="00861FE1" w:rsidRDefault="00861FE1" w:rsidP="00A349FC">
      <w:pPr>
        <w:spacing w:after="120"/>
        <w:jc w:val="both"/>
        <w:rPr>
          <w:rFonts w:ascii="Arial" w:hAnsi="Arial" w:cs="Arial"/>
          <w:lang w:val="en-GB"/>
        </w:rPr>
      </w:pPr>
    </w:p>
    <w:p w:rsidR="00A349FC" w:rsidRPr="00AA681D" w:rsidRDefault="00A349FC" w:rsidP="00A349FC">
      <w:pPr>
        <w:spacing w:after="120"/>
        <w:jc w:val="both"/>
        <w:rPr>
          <w:rFonts w:ascii="Arial" w:hAnsi="Arial" w:cs="Arial"/>
          <w:b/>
          <w:color w:val="136315"/>
          <w:lang w:val="en-GB"/>
        </w:rPr>
      </w:pPr>
      <w:r w:rsidRPr="00AA681D">
        <w:rPr>
          <w:rFonts w:ascii="Arial" w:hAnsi="Arial" w:cs="Arial"/>
          <w:b/>
          <w:color w:val="136315"/>
          <w:lang w:val="en-GB"/>
        </w:rPr>
        <w:t>NVQ APPEALS PROCEDURE</w:t>
      </w:r>
    </w:p>
    <w:p w:rsidR="00861FE1" w:rsidRDefault="00861FE1" w:rsidP="00A349FC">
      <w:pPr>
        <w:spacing w:after="120"/>
        <w:jc w:val="both"/>
        <w:rPr>
          <w:rFonts w:ascii="Arial" w:hAnsi="Arial" w:cs="Arial"/>
          <w:lang w:val="en-GB"/>
        </w:rPr>
      </w:pPr>
    </w:p>
    <w:p w:rsidR="00A349FC" w:rsidRPr="00E7088E" w:rsidRDefault="00A349FC" w:rsidP="00A349FC">
      <w:pPr>
        <w:spacing w:after="120"/>
        <w:jc w:val="both"/>
        <w:rPr>
          <w:rFonts w:ascii="Arial" w:hAnsi="Arial" w:cs="Arial"/>
          <w:lang w:val="en-GB"/>
        </w:rPr>
      </w:pPr>
      <w:r w:rsidRPr="00E7088E">
        <w:rPr>
          <w:rFonts w:ascii="Arial" w:hAnsi="Arial" w:cs="Arial"/>
          <w:lang w:val="en-GB"/>
        </w:rPr>
        <w:t>The appeals procedure consists of three stages</w:t>
      </w:r>
    </w:p>
    <w:p w:rsidR="00A349FC" w:rsidRPr="00E7088E" w:rsidRDefault="00A349FC" w:rsidP="00A349FC">
      <w:pPr>
        <w:spacing w:after="120"/>
        <w:jc w:val="both"/>
        <w:rPr>
          <w:rFonts w:ascii="Arial" w:hAnsi="Arial" w:cs="Arial"/>
          <w:lang w:val="en-GB"/>
        </w:rPr>
      </w:pPr>
    </w:p>
    <w:p w:rsidR="00A349FC" w:rsidRPr="00AA681D" w:rsidRDefault="00A349FC" w:rsidP="00A349FC">
      <w:pPr>
        <w:spacing w:after="120"/>
        <w:jc w:val="both"/>
        <w:rPr>
          <w:rFonts w:ascii="Arial" w:hAnsi="Arial" w:cs="Arial"/>
          <w:b/>
          <w:bCs/>
          <w:color w:val="136315"/>
          <w:lang w:val="en-GB"/>
        </w:rPr>
      </w:pPr>
      <w:r w:rsidRPr="00AA681D">
        <w:rPr>
          <w:rFonts w:ascii="Arial" w:hAnsi="Arial" w:cs="Arial"/>
          <w:b/>
          <w:bCs/>
          <w:color w:val="136315"/>
          <w:lang w:val="en-GB"/>
        </w:rPr>
        <w:t>STAGE ONE</w:t>
      </w:r>
    </w:p>
    <w:p w:rsidR="00A349FC" w:rsidRPr="00E7088E" w:rsidRDefault="00A349FC" w:rsidP="00A349FC">
      <w:pPr>
        <w:spacing w:after="120"/>
        <w:jc w:val="both"/>
        <w:rPr>
          <w:rFonts w:ascii="Arial" w:hAnsi="Arial" w:cs="Arial"/>
          <w:lang w:val="en-GB"/>
        </w:rPr>
      </w:pP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 xml:space="preserve">1.1 </w:t>
      </w:r>
      <w:r w:rsidRPr="00E7088E">
        <w:rPr>
          <w:rFonts w:ascii="Arial" w:hAnsi="Arial" w:cs="Arial"/>
          <w:lang w:val="en-GB"/>
        </w:rPr>
        <w:tab/>
        <w:t>Where the candidate disagrees with the assessment decision given</w:t>
      </w:r>
      <w:r>
        <w:rPr>
          <w:rFonts w:ascii="Arial" w:hAnsi="Arial" w:cs="Arial"/>
          <w:lang w:val="en-GB"/>
        </w:rPr>
        <w:t>,</w:t>
      </w:r>
      <w:r w:rsidRPr="00E7088E">
        <w:rPr>
          <w:rFonts w:ascii="Arial" w:hAnsi="Arial" w:cs="Arial"/>
          <w:lang w:val="en-GB"/>
        </w:rPr>
        <w:t xml:space="preserve"> </w:t>
      </w:r>
      <w:r>
        <w:rPr>
          <w:rFonts w:ascii="Arial" w:hAnsi="Arial" w:cs="Arial"/>
          <w:lang w:val="en-GB"/>
        </w:rPr>
        <w:t>they</w:t>
      </w:r>
      <w:r w:rsidRPr="00E7088E">
        <w:rPr>
          <w:rFonts w:ascii="Arial" w:hAnsi="Arial" w:cs="Arial"/>
          <w:lang w:val="en-GB"/>
        </w:rPr>
        <w:t xml:space="preserve"> must discuss this with the assessor concerned as soon as possible. The candidate may provide additional evidence to help prove their competence</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 xml:space="preserve">1.2 </w:t>
      </w:r>
      <w:r w:rsidRPr="00E7088E">
        <w:rPr>
          <w:rFonts w:ascii="Arial" w:hAnsi="Arial" w:cs="Arial"/>
          <w:lang w:val="en-GB"/>
        </w:rPr>
        <w:tab/>
        <w:t>The assessor must carefully consider what the candidate has said and /or review any new evidence and provide an immediate response.</w:t>
      </w:r>
    </w:p>
    <w:p w:rsidR="00A349FC" w:rsidRPr="00E7088E" w:rsidRDefault="00A349FC" w:rsidP="00A349FC">
      <w:pPr>
        <w:spacing w:after="120"/>
        <w:jc w:val="both"/>
        <w:rPr>
          <w:rFonts w:ascii="Arial" w:hAnsi="Arial" w:cs="Arial"/>
          <w:lang w:val="en-GB"/>
        </w:rPr>
      </w:pPr>
      <w:r w:rsidRPr="00E7088E">
        <w:rPr>
          <w:rFonts w:ascii="Arial" w:hAnsi="Arial" w:cs="Arial"/>
          <w:lang w:val="en-GB"/>
        </w:rPr>
        <w:t xml:space="preserve">1.3 </w:t>
      </w:r>
      <w:r w:rsidRPr="00E7088E">
        <w:rPr>
          <w:rFonts w:ascii="Arial" w:hAnsi="Arial" w:cs="Arial"/>
          <w:lang w:val="en-GB"/>
        </w:rPr>
        <w:tab/>
        <w:t>The assessor can:</w:t>
      </w:r>
    </w:p>
    <w:p w:rsidR="00A349FC" w:rsidRPr="00E7088E" w:rsidRDefault="00A349FC" w:rsidP="00A349FC">
      <w:pPr>
        <w:spacing w:after="120"/>
        <w:ind w:left="1440" w:hanging="720"/>
        <w:jc w:val="both"/>
        <w:rPr>
          <w:rFonts w:ascii="Arial" w:hAnsi="Arial" w:cs="Arial"/>
          <w:lang w:val="en-GB"/>
        </w:rPr>
      </w:pPr>
      <w:r w:rsidRPr="00E7088E">
        <w:rPr>
          <w:rFonts w:ascii="Arial" w:hAnsi="Arial" w:cs="Arial"/>
          <w:lang w:val="en-GB"/>
        </w:rPr>
        <w:t xml:space="preserve">a. </w:t>
      </w:r>
      <w:r w:rsidRPr="00E7088E">
        <w:rPr>
          <w:rFonts w:ascii="Arial" w:hAnsi="Arial" w:cs="Arial"/>
          <w:lang w:val="en-GB"/>
        </w:rPr>
        <w:tab/>
        <w:t>Confirm the original decision, explaining clearly the reasons for the decision after re-evaluation of the evidence.</w:t>
      </w:r>
    </w:p>
    <w:p w:rsidR="00A349FC" w:rsidRPr="00E7088E" w:rsidRDefault="00A349FC" w:rsidP="00A349FC">
      <w:pPr>
        <w:spacing w:after="120"/>
        <w:ind w:left="1440" w:hanging="720"/>
        <w:jc w:val="both"/>
        <w:rPr>
          <w:rFonts w:ascii="Arial" w:hAnsi="Arial" w:cs="Arial"/>
          <w:lang w:val="en-GB"/>
        </w:rPr>
      </w:pPr>
      <w:r w:rsidRPr="00E7088E">
        <w:rPr>
          <w:rFonts w:ascii="Arial" w:hAnsi="Arial" w:cs="Arial"/>
          <w:lang w:val="en-GB"/>
        </w:rPr>
        <w:t xml:space="preserve">b. </w:t>
      </w:r>
      <w:r w:rsidRPr="00E7088E">
        <w:rPr>
          <w:rFonts w:ascii="Arial" w:hAnsi="Arial" w:cs="Arial"/>
          <w:lang w:val="en-GB"/>
        </w:rPr>
        <w:tab/>
        <w:t>Amend the original decision after re-evaluation of the evidence and alter the candidate’s assessment record accordingly</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 xml:space="preserve">1.4 </w:t>
      </w:r>
      <w:r w:rsidRPr="00E7088E">
        <w:rPr>
          <w:rFonts w:ascii="Arial" w:hAnsi="Arial" w:cs="Arial"/>
          <w:lang w:val="en-GB"/>
        </w:rPr>
        <w:tab/>
        <w:t>The NVQ Appeals Form must be completed by the candidate up to and including Stage one.</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 xml:space="preserve">1.5 </w:t>
      </w:r>
      <w:r w:rsidRPr="00E7088E">
        <w:rPr>
          <w:rFonts w:ascii="Arial" w:hAnsi="Arial" w:cs="Arial"/>
          <w:lang w:val="en-GB"/>
        </w:rPr>
        <w:tab/>
        <w:t>If the candidate agrees with the decision the appeal need not proceed any further.</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 xml:space="preserve">1.6 </w:t>
      </w:r>
      <w:r w:rsidRPr="00E7088E">
        <w:rPr>
          <w:rFonts w:ascii="Arial" w:hAnsi="Arial" w:cs="Arial"/>
          <w:lang w:val="en-GB"/>
        </w:rPr>
        <w:tab/>
        <w:t>If the candidate remains unhappy with the decision, the appeal must proceed to Stage two</w:t>
      </w:r>
    </w:p>
    <w:p w:rsidR="00A349FC" w:rsidRPr="00E7088E" w:rsidRDefault="00A349FC" w:rsidP="00A349FC">
      <w:pPr>
        <w:widowControl/>
        <w:autoSpaceDE/>
        <w:autoSpaceDN/>
        <w:jc w:val="both"/>
        <w:rPr>
          <w:rFonts w:ascii="Arial" w:hAnsi="Arial" w:cs="Arial"/>
          <w:lang w:val="en-GB"/>
        </w:rPr>
      </w:pPr>
      <w:r w:rsidRPr="00E7088E">
        <w:rPr>
          <w:rFonts w:ascii="Arial" w:hAnsi="Arial" w:cs="Arial"/>
          <w:lang w:val="en-GB"/>
        </w:rPr>
        <w:br w:type="page"/>
      </w:r>
    </w:p>
    <w:p w:rsidR="00A349FC" w:rsidRPr="00AA681D" w:rsidRDefault="00A349FC" w:rsidP="00A349FC">
      <w:pPr>
        <w:pStyle w:val="TxBrp1"/>
        <w:tabs>
          <w:tab w:val="clear" w:pos="204"/>
          <w:tab w:val="center" w:pos="4739"/>
        </w:tabs>
        <w:spacing w:line="240" w:lineRule="auto"/>
        <w:jc w:val="both"/>
        <w:rPr>
          <w:rFonts w:ascii="Arial" w:hAnsi="Arial" w:cs="Arial"/>
          <w:b/>
          <w:color w:val="136315"/>
        </w:rPr>
      </w:pPr>
      <w:r w:rsidRPr="00AA681D">
        <w:rPr>
          <w:rFonts w:ascii="Arial" w:hAnsi="Arial" w:cs="Arial"/>
          <w:b/>
          <w:color w:val="136315"/>
        </w:rPr>
        <w:t>STAGE TWO</w:t>
      </w:r>
    </w:p>
    <w:p w:rsidR="00A349FC" w:rsidRPr="00E7088E" w:rsidRDefault="00A349FC" w:rsidP="00A349FC">
      <w:pPr>
        <w:tabs>
          <w:tab w:val="center" w:pos="4739"/>
        </w:tabs>
        <w:jc w:val="both"/>
        <w:rPr>
          <w:rFonts w:ascii="Arial" w:hAnsi="Arial" w:cs="Arial"/>
          <w:lang w:val="en-GB"/>
        </w:rPr>
      </w:pPr>
    </w:p>
    <w:p w:rsidR="00A349FC" w:rsidRPr="00E7088E" w:rsidRDefault="00A349FC" w:rsidP="00A349FC">
      <w:pPr>
        <w:tabs>
          <w:tab w:val="center" w:pos="4739"/>
        </w:tabs>
        <w:jc w:val="both"/>
        <w:rPr>
          <w:rFonts w:ascii="Arial" w:hAnsi="Arial" w:cs="Arial"/>
          <w:lang w:val="en-GB"/>
        </w:rPr>
      </w:pPr>
    </w:p>
    <w:p w:rsidR="00A349FC" w:rsidRPr="00E7088E" w:rsidRDefault="00A349FC" w:rsidP="00A349FC">
      <w:pPr>
        <w:pStyle w:val="TxBrp2"/>
        <w:spacing w:line="283" w:lineRule="exact"/>
        <w:ind w:left="743"/>
        <w:jc w:val="both"/>
        <w:rPr>
          <w:rFonts w:ascii="Arial" w:hAnsi="Arial" w:cs="Arial"/>
        </w:rPr>
      </w:pPr>
      <w:r w:rsidRPr="00E7088E">
        <w:rPr>
          <w:rFonts w:ascii="Arial" w:hAnsi="Arial" w:cs="Arial"/>
        </w:rPr>
        <w:t>2.1</w:t>
      </w:r>
      <w:r w:rsidRPr="00E7088E">
        <w:rPr>
          <w:rFonts w:ascii="Arial" w:hAnsi="Arial" w:cs="Arial"/>
        </w:rPr>
        <w:tab/>
        <w:t>The assessor must forward the original record/candidate evidence, where appropriate, and the NVQ Appeal form to the appropriate Internal Quality Assurer within twenty-four hours of the appeal being raised.</w:t>
      </w:r>
    </w:p>
    <w:p w:rsidR="00A349FC" w:rsidRPr="00E7088E" w:rsidRDefault="00A349FC" w:rsidP="00A349FC">
      <w:pPr>
        <w:pStyle w:val="TxBrp2"/>
        <w:spacing w:line="283" w:lineRule="exact"/>
        <w:ind w:left="743"/>
        <w:jc w:val="both"/>
        <w:rPr>
          <w:rFonts w:ascii="Arial" w:hAnsi="Arial" w:cs="Arial"/>
        </w:rPr>
      </w:pPr>
    </w:p>
    <w:p w:rsidR="00A349FC" w:rsidRPr="00E7088E" w:rsidRDefault="00A349FC" w:rsidP="00A349FC">
      <w:pPr>
        <w:pStyle w:val="TxBrp1"/>
        <w:spacing w:line="240" w:lineRule="auto"/>
        <w:ind w:left="709" w:hanging="709"/>
        <w:jc w:val="both"/>
        <w:rPr>
          <w:rFonts w:ascii="Arial" w:hAnsi="Arial" w:cs="Arial"/>
        </w:rPr>
      </w:pPr>
      <w:r w:rsidRPr="00E7088E">
        <w:rPr>
          <w:rFonts w:ascii="Arial" w:hAnsi="Arial" w:cs="Arial"/>
        </w:rPr>
        <w:t xml:space="preserve">2.2  </w:t>
      </w:r>
      <w:r>
        <w:rPr>
          <w:rFonts w:ascii="Arial" w:hAnsi="Arial" w:cs="Arial"/>
        </w:rPr>
        <w:t xml:space="preserve"> </w:t>
      </w:r>
      <w:r w:rsidRPr="00E7088E">
        <w:rPr>
          <w:rFonts w:ascii="Arial" w:hAnsi="Arial" w:cs="Arial"/>
        </w:rPr>
        <w:t>The Internal Quality Assurer</w:t>
      </w:r>
      <w:r>
        <w:rPr>
          <w:rFonts w:ascii="Arial" w:hAnsi="Arial" w:cs="Arial"/>
        </w:rPr>
        <w:t xml:space="preserve"> </w:t>
      </w:r>
      <w:r w:rsidRPr="00E7088E">
        <w:rPr>
          <w:rFonts w:ascii="Arial" w:hAnsi="Arial" w:cs="Arial"/>
        </w:rPr>
        <w:t>must re-consider the assessment decision by evaluating the: -</w:t>
      </w:r>
    </w:p>
    <w:p w:rsidR="00A349FC" w:rsidRPr="00E7088E" w:rsidRDefault="00A349FC" w:rsidP="00A349FC">
      <w:pPr>
        <w:tabs>
          <w:tab w:val="left" w:pos="204"/>
        </w:tabs>
        <w:jc w:val="both"/>
        <w:rPr>
          <w:rFonts w:ascii="Arial" w:hAnsi="Arial" w:cs="Arial"/>
          <w:lang w:val="en-GB"/>
        </w:rPr>
      </w:pPr>
    </w:p>
    <w:p w:rsidR="00A349FC" w:rsidRPr="00E7088E" w:rsidRDefault="00A349FC" w:rsidP="00A349FC">
      <w:pPr>
        <w:pStyle w:val="TxBrp3"/>
        <w:spacing w:line="240" w:lineRule="auto"/>
        <w:ind w:left="1474"/>
        <w:jc w:val="both"/>
        <w:rPr>
          <w:rFonts w:ascii="Arial" w:hAnsi="Arial" w:cs="Arial"/>
        </w:rPr>
      </w:pPr>
      <w:r w:rsidRPr="00E7088E">
        <w:rPr>
          <w:rFonts w:ascii="Arial" w:hAnsi="Arial" w:cs="Arial"/>
        </w:rPr>
        <w:t>a)  Candidate evidence and associated records.</w:t>
      </w:r>
    </w:p>
    <w:p w:rsidR="00A349FC" w:rsidRPr="00E7088E" w:rsidRDefault="00A349FC" w:rsidP="00A349FC">
      <w:pPr>
        <w:tabs>
          <w:tab w:val="left" w:pos="1474"/>
        </w:tabs>
        <w:jc w:val="both"/>
        <w:rPr>
          <w:rFonts w:ascii="Arial" w:hAnsi="Arial" w:cs="Arial"/>
          <w:lang w:val="en-GB"/>
        </w:rPr>
      </w:pPr>
    </w:p>
    <w:p w:rsidR="00A349FC" w:rsidRPr="00E7088E" w:rsidRDefault="00A349FC" w:rsidP="00A349FC">
      <w:pPr>
        <w:pStyle w:val="TxBrp4"/>
        <w:tabs>
          <w:tab w:val="left" w:pos="1474"/>
        </w:tabs>
        <w:spacing w:line="283" w:lineRule="exact"/>
        <w:jc w:val="both"/>
        <w:rPr>
          <w:rFonts w:ascii="Arial" w:hAnsi="Arial" w:cs="Arial"/>
        </w:rPr>
      </w:pPr>
      <w:r w:rsidRPr="00E7088E">
        <w:rPr>
          <w:rFonts w:ascii="Arial" w:hAnsi="Arial" w:cs="Arial"/>
        </w:rPr>
        <w:t>b)  Assessor’s rationale for the decision.</w:t>
      </w:r>
    </w:p>
    <w:p w:rsidR="00A349FC" w:rsidRPr="00E7088E" w:rsidRDefault="00A349FC" w:rsidP="00A349FC">
      <w:pPr>
        <w:tabs>
          <w:tab w:val="left" w:pos="1474"/>
          <w:tab w:val="left" w:pos="1717"/>
        </w:tabs>
        <w:spacing w:line="283" w:lineRule="exact"/>
        <w:jc w:val="both"/>
        <w:rPr>
          <w:rFonts w:ascii="Arial" w:hAnsi="Arial" w:cs="Arial"/>
          <w:lang w:val="en-GB"/>
        </w:rPr>
      </w:pPr>
    </w:p>
    <w:p w:rsidR="00A349FC" w:rsidRPr="00E7088E" w:rsidRDefault="00A349FC" w:rsidP="00A349FC">
      <w:pPr>
        <w:pStyle w:val="TxBrp3"/>
        <w:spacing w:line="240" w:lineRule="auto"/>
        <w:ind w:left="1474"/>
        <w:jc w:val="both"/>
        <w:rPr>
          <w:rFonts w:ascii="Arial" w:hAnsi="Arial" w:cs="Arial"/>
        </w:rPr>
      </w:pPr>
      <w:r w:rsidRPr="00E7088E">
        <w:rPr>
          <w:rFonts w:ascii="Arial" w:hAnsi="Arial" w:cs="Arial"/>
        </w:rPr>
        <w:t>c)  Opinion of another assessor.</w:t>
      </w:r>
    </w:p>
    <w:p w:rsidR="00A349FC" w:rsidRPr="00E7088E" w:rsidRDefault="00A349FC" w:rsidP="00A349FC">
      <w:pPr>
        <w:tabs>
          <w:tab w:val="left" w:pos="1474"/>
        </w:tabs>
        <w:jc w:val="both"/>
        <w:rPr>
          <w:rFonts w:ascii="Arial" w:hAnsi="Arial" w:cs="Arial"/>
          <w:lang w:val="en-GB"/>
        </w:rPr>
      </w:pPr>
    </w:p>
    <w:p w:rsidR="00A349FC" w:rsidRPr="00E7088E" w:rsidRDefault="00A349FC" w:rsidP="00A349FC">
      <w:pPr>
        <w:pStyle w:val="TxBrp3"/>
        <w:spacing w:line="240" w:lineRule="auto"/>
        <w:ind w:left="1474"/>
        <w:jc w:val="both"/>
        <w:rPr>
          <w:rFonts w:ascii="Arial" w:hAnsi="Arial" w:cs="Arial"/>
        </w:rPr>
      </w:pPr>
      <w:r w:rsidRPr="00E7088E">
        <w:rPr>
          <w:rFonts w:ascii="Arial" w:hAnsi="Arial" w:cs="Arial"/>
        </w:rPr>
        <w:t>d)  Opinion of the candidate.</w:t>
      </w:r>
    </w:p>
    <w:p w:rsidR="00A349FC" w:rsidRPr="00E7088E" w:rsidRDefault="00A349FC" w:rsidP="00A349FC">
      <w:pPr>
        <w:tabs>
          <w:tab w:val="left" w:pos="1474"/>
        </w:tabs>
        <w:jc w:val="both"/>
        <w:rPr>
          <w:rFonts w:ascii="Arial" w:hAnsi="Arial" w:cs="Arial"/>
          <w:lang w:val="en-GB"/>
        </w:rPr>
      </w:pPr>
    </w:p>
    <w:p w:rsidR="00A349FC" w:rsidRPr="00E7088E" w:rsidRDefault="00A349FC" w:rsidP="00A349FC">
      <w:pPr>
        <w:pStyle w:val="TxBrp2"/>
        <w:spacing w:line="283" w:lineRule="exact"/>
        <w:ind w:left="743"/>
        <w:jc w:val="both"/>
        <w:rPr>
          <w:rFonts w:ascii="Arial" w:hAnsi="Arial" w:cs="Arial"/>
        </w:rPr>
      </w:pPr>
      <w:r w:rsidRPr="00E7088E">
        <w:rPr>
          <w:rFonts w:ascii="Arial" w:hAnsi="Arial" w:cs="Arial"/>
        </w:rPr>
        <w:t>2.3</w:t>
      </w:r>
      <w:r w:rsidRPr="00E7088E">
        <w:rPr>
          <w:rFonts w:ascii="Arial" w:hAnsi="Arial" w:cs="Arial"/>
        </w:rPr>
        <w:tab/>
        <w:t>The Internal Quality Assurer can -</w:t>
      </w:r>
    </w:p>
    <w:p w:rsidR="00A349FC" w:rsidRPr="00E7088E" w:rsidRDefault="00A349FC" w:rsidP="00A349FC">
      <w:pPr>
        <w:tabs>
          <w:tab w:val="left" w:pos="742"/>
        </w:tabs>
        <w:spacing w:line="283" w:lineRule="exact"/>
        <w:jc w:val="both"/>
        <w:rPr>
          <w:rFonts w:ascii="Arial" w:hAnsi="Arial" w:cs="Arial"/>
          <w:lang w:val="en-GB"/>
        </w:rPr>
      </w:pPr>
    </w:p>
    <w:p w:rsidR="00A349FC" w:rsidRPr="00E7088E" w:rsidRDefault="00A349FC" w:rsidP="00A349FC">
      <w:pPr>
        <w:pStyle w:val="TxBrp3"/>
        <w:spacing w:line="240" w:lineRule="auto"/>
        <w:ind w:left="1474"/>
        <w:jc w:val="both"/>
        <w:rPr>
          <w:rFonts w:ascii="Arial" w:hAnsi="Arial" w:cs="Arial"/>
        </w:rPr>
      </w:pPr>
      <w:r w:rsidRPr="00E7088E">
        <w:rPr>
          <w:rFonts w:ascii="Arial" w:hAnsi="Arial" w:cs="Arial"/>
        </w:rPr>
        <w:t>a)  Confirm the original assessment decision.</w:t>
      </w:r>
    </w:p>
    <w:p w:rsidR="00A349FC" w:rsidRPr="00E7088E" w:rsidRDefault="00A349FC" w:rsidP="00A349FC">
      <w:pPr>
        <w:tabs>
          <w:tab w:val="left" w:pos="1474"/>
        </w:tabs>
        <w:jc w:val="both"/>
        <w:rPr>
          <w:rFonts w:ascii="Arial" w:hAnsi="Arial" w:cs="Arial"/>
          <w:lang w:val="en-GB"/>
        </w:rPr>
      </w:pPr>
    </w:p>
    <w:p w:rsidR="00A349FC" w:rsidRPr="00E7088E" w:rsidRDefault="00A349FC" w:rsidP="00A349FC">
      <w:pPr>
        <w:pStyle w:val="TxBrp4"/>
        <w:tabs>
          <w:tab w:val="left" w:pos="1474"/>
        </w:tabs>
        <w:spacing w:line="283" w:lineRule="exact"/>
        <w:jc w:val="both"/>
        <w:rPr>
          <w:rFonts w:ascii="Arial" w:hAnsi="Arial" w:cs="Arial"/>
        </w:rPr>
      </w:pPr>
      <w:r w:rsidRPr="00E7088E">
        <w:rPr>
          <w:rFonts w:ascii="Arial" w:hAnsi="Arial" w:cs="Arial"/>
        </w:rPr>
        <w:t>b)</w:t>
      </w:r>
      <w:r>
        <w:rPr>
          <w:rFonts w:ascii="Arial" w:hAnsi="Arial" w:cs="Arial"/>
        </w:rPr>
        <w:t xml:space="preserve"> </w:t>
      </w:r>
      <w:r w:rsidRPr="00E7088E">
        <w:rPr>
          <w:rFonts w:ascii="Arial" w:hAnsi="Arial" w:cs="Arial"/>
        </w:rPr>
        <w:t>Amend the original assessment decision and alter the assessment records accordingly.</w:t>
      </w:r>
    </w:p>
    <w:p w:rsidR="00A349FC" w:rsidRPr="00E7088E" w:rsidRDefault="00A349FC" w:rsidP="00A349FC">
      <w:pPr>
        <w:tabs>
          <w:tab w:val="left" w:pos="1474"/>
          <w:tab w:val="left" w:pos="1717"/>
        </w:tabs>
        <w:spacing w:line="283" w:lineRule="exact"/>
        <w:jc w:val="both"/>
        <w:rPr>
          <w:rFonts w:ascii="Arial" w:hAnsi="Arial" w:cs="Arial"/>
          <w:lang w:val="en-GB"/>
        </w:rPr>
      </w:pPr>
    </w:p>
    <w:p w:rsidR="00A349FC" w:rsidRPr="00E7088E" w:rsidRDefault="00A349FC" w:rsidP="00A349FC">
      <w:pPr>
        <w:pStyle w:val="TxBrp1"/>
        <w:spacing w:line="240" w:lineRule="auto"/>
        <w:ind w:left="1"/>
        <w:jc w:val="both"/>
        <w:rPr>
          <w:rFonts w:ascii="Arial" w:hAnsi="Arial" w:cs="Arial"/>
        </w:rPr>
      </w:pPr>
      <w:r w:rsidRPr="00E7088E">
        <w:rPr>
          <w:rFonts w:ascii="Arial" w:hAnsi="Arial" w:cs="Arial"/>
        </w:rPr>
        <w:t>2.4</w:t>
      </w:r>
      <w:r w:rsidRPr="00E7088E">
        <w:rPr>
          <w:rFonts w:ascii="Arial" w:hAnsi="Arial" w:cs="Arial"/>
        </w:rPr>
        <w:tab/>
        <w:t xml:space="preserve"> The Internal Quality Assurer must complete Stage two of the NVQ Appeal form.</w:t>
      </w:r>
    </w:p>
    <w:p w:rsidR="00A349FC" w:rsidRPr="00E7088E" w:rsidRDefault="00A349FC" w:rsidP="00A349FC">
      <w:pPr>
        <w:tabs>
          <w:tab w:val="left" w:pos="204"/>
        </w:tabs>
        <w:jc w:val="both"/>
        <w:rPr>
          <w:rFonts w:ascii="Arial" w:hAnsi="Arial" w:cs="Arial"/>
          <w:lang w:val="en-GB"/>
        </w:rPr>
      </w:pPr>
    </w:p>
    <w:p w:rsidR="00A349FC" w:rsidRPr="00E7088E" w:rsidRDefault="00A349FC" w:rsidP="00A349FC">
      <w:pPr>
        <w:pStyle w:val="TxBrp2"/>
        <w:spacing w:line="283" w:lineRule="exact"/>
        <w:ind w:left="743"/>
        <w:jc w:val="both"/>
        <w:rPr>
          <w:rFonts w:ascii="Arial" w:hAnsi="Arial" w:cs="Arial"/>
        </w:rPr>
      </w:pPr>
      <w:r w:rsidRPr="00E7088E">
        <w:rPr>
          <w:rFonts w:ascii="Arial" w:hAnsi="Arial" w:cs="Arial"/>
        </w:rPr>
        <w:t>2.5</w:t>
      </w:r>
      <w:r w:rsidRPr="00E7088E">
        <w:rPr>
          <w:rFonts w:ascii="Arial" w:hAnsi="Arial" w:cs="Arial"/>
          <w:i/>
          <w:iCs/>
        </w:rPr>
        <w:tab/>
      </w:r>
      <w:r w:rsidRPr="00E7088E">
        <w:rPr>
          <w:rFonts w:ascii="Arial" w:hAnsi="Arial" w:cs="Arial"/>
        </w:rPr>
        <w:t>The candidate must be informed of the decision in writing within five working days of receipt of the appeal. The Internal Quality Assurer should also meet the candidate to explain verbally the reasons for the decision.</w:t>
      </w:r>
    </w:p>
    <w:p w:rsidR="00A349FC" w:rsidRPr="00E7088E" w:rsidRDefault="00A349FC" w:rsidP="00A349FC">
      <w:pPr>
        <w:tabs>
          <w:tab w:val="left" w:pos="742"/>
        </w:tabs>
        <w:spacing w:line="283" w:lineRule="exact"/>
        <w:jc w:val="both"/>
        <w:rPr>
          <w:rFonts w:ascii="Arial" w:hAnsi="Arial" w:cs="Arial"/>
          <w:lang w:val="en-GB"/>
        </w:rPr>
      </w:pPr>
    </w:p>
    <w:p w:rsidR="00A349FC" w:rsidRPr="00E7088E" w:rsidRDefault="00A349FC" w:rsidP="00A349FC">
      <w:pPr>
        <w:pStyle w:val="TxBrp2"/>
        <w:spacing w:line="283" w:lineRule="exact"/>
        <w:ind w:left="743"/>
        <w:jc w:val="both"/>
        <w:rPr>
          <w:rFonts w:ascii="Arial" w:hAnsi="Arial" w:cs="Arial"/>
        </w:rPr>
      </w:pPr>
      <w:r w:rsidRPr="00E7088E">
        <w:rPr>
          <w:rFonts w:ascii="Arial" w:hAnsi="Arial" w:cs="Arial"/>
        </w:rPr>
        <w:t>2.6</w:t>
      </w:r>
      <w:r w:rsidRPr="00E7088E">
        <w:rPr>
          <w:rFonts w:ascii="Arial" w:hAnsi="Arial" w:cs="Arial"/>
        </w:rPr>
        <w:tab/>
        <w:t>Where the candidate remains unhappy with the decision, the appeal must proceed to Stage three.</w:t>
      </w:r>
    </w:p>
    <w:p w:rsidR="00A349FC" w:rsidRPr="00E7088E" w:rsidRDefault="00A349FC" w:rsidP="00A349FC">
      <w:pPr>
        <w:pStyle w:val="TxBrp2"/>
        <w:spacing w:line="283" w:lineRule="exact"/>
        <w:ind w:left="743"/>
        <w:jc w:val="both"/>
        <w:rPr>
          <w:rFonts w:ascii="Arial" w:hAnsi="Arial" w:cs="Arial"/>
        </w:rPr>
      </w:pPr>
    </w:p>
    <w:p w:rsidR="00A349FC" w:rsidRPr="00AA681D" w:rsidRDefault="00A349FC" w:rsidP="00A349FC">
      <w:pPr>
        <w:spacing w:after="120"/>
        <w:jc w:val="both"/>
        <w:rPr>
          <w:rFonts w:ascii="Arial" w:hAnsi="Arial" w:cs="Arial"/>
          <w:color w:val="136315"/>
          <w:lang w:val="en-GB"/>
        </w:rPr>
      </w:pPr>
      <w:r w:rsidRPr="00E7088E">
        <w:rPr>
          <w:rFonts w:ascii="Arial" w:hAnsi="Arial" w:cs="Arial"/>
          <w:lang w:val="en-GB"/>
        </w:rPr>
        <w:br w:type="page"/>
      </w:r>
      <w:r w:rsidRPr="00AA681D">
        <w:rPr>
          <w:rFonts w:ascii="Arial" w:hAnsi="Arial" w:cs="Arial"/>
          <w:b/>
          <w:color w:val="136315"/>
          <w:lang w:val="en-GB"/>
        </w:rPr>
        <w:t>STAGE THREE</w:t>
      </w:r>
    </w:p>
    <w:p w:rsidR="00A349FC" w:rsidRPr="00E7088E" w:rsidRDefault="00A349FC" w:rsidP="00A349FC">
      <w:pPr>
        <w:spacing w:after="120"/>
        <w:jc w:val="both"/>
        <w:rPr>
          <w:rFonts w:ascii="Arial" w:hAnsi="Arial" w:cs="Arial"/>
          <w:lang w:val="en-GB"/>
        </w:rPr>
      </w:pP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 xml:space="preserve">3.1 </w:t>
      </w:r>
      <w:r w:rsidRPr="00E7088E">
        <w:rPr>
          <w:rFonts w:ascii="Arial" w:hAnsi="Arial" w:cs="Arial"/>
          <w:lang w:val="en-GB"/>
        </w:rPr>
        <w:tab/>
        <w:t>The Internal Quality Assurer must forward all relevant details to the NVQ Co-ordinator including:</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a. </w:t>
      </w:r>
      <w:r w:rsidRPr="00E7088E">
        <w:rPr>
          <w:rFonts w:ascii="Arial" w:hAnsi="Arial" w:cs="Arial"/>
          <w:lang w:val="en-GB"/>
        </w:rPr>
        <w:tab/>
        <w:t>The NVQ Appeal Form</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b. </w:t>
      </w:r>
      <w:r w:rsidRPr="00E7088E">
        <w:rPr>
          <w:rFonts w:ascii="Arial" w:hAnsi="Arial" w:cs="Arial"/>
          <w:lang w:val="en-GB"/>
        </w:rPr>
        <w:tab/>
        <w:t>Assessment Record Sheets</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c. </w:t>
      </w:r>
      <w:r w:rsidRPr="00E7088E">
        <w:rPr>
          <w:rFonts w:ascii="Arial" w:hAnsi="Arial" w:cs="Arial"/>
          <w:lang w:val="en-GB"/>
        </w:rPr>
        <w:tab/>
        <w:t>Background details</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d. </w:t>
      </w:r>
      <w:r w:rsidRPr="00E7088E">
        <w:rPr>
          <w:rFonts w:ascii="Arial" w:hAnsi="Arial" w:cs="Arial"/>
          <w:lang w:val="en-GB"/>
        </w:rPr>
        <w:tab/>
        <w:t>Written comments of the Internal Quality Assurer</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 xml:space="preserve">3.2 </w:t>
      </w:r>
      <w:r w:rsidRPr="00E7088E">
        <w:rPr>
          <w:rFonts w:ascii="Arial" w:hAnsi="Arial" w:cs="Arial"/>
          <w:lang w:val="en-GB"/>
        </w:rPr>
        <w:tab/>
        <w:t xml:space="preserve">The Co-ordinator must convene the Appeals Panel within ten working days of receipt of the appeal. </w:t>
      </w:r>
    </w:p>
    <w:p w:rsidR="00A349FC" w:rsidRPr="00E7088E" w:rsidRDefault="00A349FC" w:rsidP="00A349FC">
      <w:pPr>
        <w:spacing w:after="120"/>
        <w:jc w:val="both"/>
        <w:rPr>
          <w:rFonts w:ascii="Arial" w:hAnsi="Arial" w:cs="Arial"/>
          <w:lang w:val="en-GB"/>
        </w:rPr>
      </w:pPr>
      <w:r w:rsidRPr="00E7088E">
        <w:rPr>
          <w:rFonts w:ascii="Arial" w:hAnsi="Arial" w:cs="Arial"/>
          <w:lang w:val="en-GB"/>
        </w:rPr>
        <w:t>3.3</w:t>
      </w:r>
      <w:r w:rsidRPr="00E7088E">
        <w:rPr>
          <w:rFonts w:ascii="Arial" w:hAnsi="Arial" w:cs="Arial"/>
          <w:lang w:val="en-GB"/>
        </w:rPr>
        <w:tab/>
        <w:t xml:space="preserve"> The Appeals Panel will consist of the</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a. </w:t>
      </w:r>
      <w:r w:rsidRPr="00E7088E">
        <w:rPr>
          <w:rFonts w:ascii="Arial" w:hAnsi="Arial" w:cs="Arial"/>
          <w:lang w:val="en-GB"/>
        </w:rPr>
        <w:tab/>
        <w:t>NVQ Co-ordinator</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b. </w:t>
      </w:r>
      <w:r w:rsidRPr="00E7088E">
        <w:rPr>
          <w:rFonts w:ascii="Arial" w:hAnsi="Arial" w:cs="Arial"/>
          <w:lang w:val="en-GB"/>
        </w:rPr>
        <w:tab/>
        <w:t>Internal Quality Assurer</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c.</w:t>
      </w:r>
      <w:r w:rsidRPr="00E7088E">
        <w:rPr>
          <w:rFonts w:ascii="Arial" w:hAnsi="Arial" w:cs="Arial"/>
          <w:lang w:val="en-GB"/>
        </w:rPr>
        <w:tab/>
      </w:r>
      <w:r>
        <w:rPr>
          <w:rFonts w:ascii="Arial" w:hAnsi="Arial" w:cs="Arial"/>
          <w:lang w:val="en-GB"/>
        </w:rPr>
        <w:t>Candidate</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d. </w:t>
      </w:r>
      <w:r w:rsidRPr="00E7088E">
        <w:rPr>
          <w:rFonts w:ascii="Arial" w:hAnsi="Arial" w:cs="Arial"/>
          <w:lang w:val="en-GB"/>
        </w:rPr>
        <w:tab/>
        <w:t>Original Assessor</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e.</w:t>
      </w:r>
      <w:r w:rsidRPr="00E7088E">
        <w:rPr>
          <w:rFonts w:ascii="Arial" w:hAnsi="Arial" w:cs="Arial"/>
          <w:lang w:val="en-GB"/>
        </w:rPr>
        <w:tab/>
        <w:t xml:space="preserve">Friend or colleague of the </w:t>
      </w:r>
      <w:r>
        <w:rPr>
          <w:rFonts w:ascii="Arial" w:hAnsi="Arial" w:cs="Arial"/>
          <w:lang w:val="en-GB"/>
        </w:rPr>
        <w:t>candidate</w:t>
      </w:r>
      <w:r w:rsidRPr="00E7088E">
        <w:rPr>
          <w:rFonts w:ascii="Arial" w:hAnsi="Arial" w:cs="Arial"/>
          <w:lang w:val="en-GB"/>
        </w:rPr>
        <w:t xml:space="preserve"> if they wish</w:t>
      </w:r>
    </w:p>
    <w:p w:rsidR="00A349FC" w:rsidRPr="00E7088E" w:rsidRDefault="00A349FC" w:rsidP="00A349FC">
      <w:pPr>
        <w:spacing w:after="120"/>
        <w:jc w:val="both"/>
        <w:rPr>
          <w:rFonts w:ascii="Arial" w:hAnsi="Arial" w:cs="Arial"/>
          <w:lang w:val="en-GB"/>
        </w:rPr>
      </w:pPr>
      <w:r w:rsidRPr="00E7088E">
        <w:rPr>
          <w:rFonts w:ascii="Arial" w:hAnsi="Arial" w:cs="Arial"/>
          <w:lang w:val="en-GB"/>
        </w:rPr>
        <w:t xml:space="preserve">3.4 </w:t>
      </w:r>
      <w:r w:rsidRPr="00E7088E">
        <w:rPr>
          <w:rFonts w:ascii="Arial" w:hAnsi="Arial" w:cs="Arial"/>
          <w:lang w:val="en-GB"/>
        </w:rPr>
        <w:tab/>
        <w:t>The Appeals Panel can:</w:t>
      </w:r>
    </w:p>
    <w:p w:rsidR="00A349FC" w:rsidRPr="00E7088E" w:rsidRDefault="00A349FC" w:rsidP="00A349FC">
      <w:pPr>
        <w:spacing w:after="120"/>
        <w:ind w:firstLine="720"/>
        <w:jc w:val="both"/>
        <w:rPr>
          <w:rFonts w:ascii="Arial" w:hAnsi="Arial" w:cs="Arial"/>
          <w:lang w:val="en-GB"/>
        </w:rPr>
      </w:pPr>
      <w:r w:rsidRPr="00E7088E">
        <w:rPr>
          <w:rFonts w:ascii="Arial" w:hAnsi="Arial" w:cs="Arial"/>
          <w:lang w:val="en-GB"/>
        </w:rPr>
        <w:t xml:space="preserve">a. </w:t>
      </w:r>
      <w:r w:rsidRPr="00E7088E">
        <w:rPr>
          <w:rFonts w:ascii="Arial" w:hAnsi="Arial" w:cs="Arial"/>
          <w:lang w:val="en-GB"/>
        </w:rPr>
        <w:tab/>
        <w:t>Confirm the original assessment decision</w:t>
      </w:r>
    </w:p>
    <w:p w:rsidR="00A349FC" w:rsidRPr="00E7088E" w:rsidRDefault="00A349FC" w:rsidP="00A349FC">
      <w:pPr>
        <w:spacing w:after="120"/>
        <w:ind w:left="1440" w:hanging="720"/>
        <w:jc w:val="both"/>
        <w:rPr>
          <w:rFonts w:ascii="Arial" w:hAnsi="Arial" w:cs="Arial"/>
          <w:lang w:val="en-GB"/>
        </w:rPr>
      </w:pPr>
      <w:r w:rsidRPr="00E7088E">
        <w:rPr>
          <w:rFonts w:ascii="Arial" w:hAnsi="Arial" w:cs="Arial"/>
          <w:lang w:val="en-GB"/>
        </w:rPr>
        <w:t>b.</w:t>
      </w:r>
      <w:r w:rsidRPr="00E7088E">
        <w:rPr>
          <w:rFonts w:ascii="Arial" w:hAnsi="Arial" w:cs="Arial"/>
          <w:lang w:val="en-GB"/>
        </w:rPr>
        <w:tab/>
        <w:t>Amend the original assessment decision and alter the assessment records accordingly.</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3.5</w:t>
      </w:r>
      <w:r w:rsidRPr="00E7088E">
        <w:rPr>
          <w:rFonts w:ascii="Arial" w:hAnsi="Arial" w:cs="Arial"/>
          <w:lang w:val="en-GB"/>
        </w:rPr>
        <w:tab/>
        <w:t xml:space="preserve">The Appeals Panel must reach a decision and inform the </w:t>
      </w:r>
      <w:r>
        <w:rPr>
          <w:rFonts w:ascii="Arial" w:hAnsi="Arial" w:cs="Arial"/>
          <w:lang w:val="en-GB"/>
        </w:rPr>
        <w:t>candidate</w:t>
      </w:r>
      <w:r w:rsidRPr="00E7088E">
        <w:rPr>
          <w:rFonts w:ascii="Arial" w:hAnsi="Arial" w:cs="Arial"/>
          <w:lang w:val="en-GB"/>
        </w:rPr>
        <w:t xml:space="preserve"> accordingly.</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t>3.6</w:t>
      </w:r>
      <w:r w:rsidRPr="00E7088E">
        <w:rPr>
          <w:rFonts w:ascii="Arial" w:hAnsi="Arial" w:cs="Arial"/>
          <w:lang w:val="en-GB"/>
        </w:rPr>
        <w:tab/>
        <w:t>The decision must be confirmed in writing within five working days of the appeal being heard.</w:t>
      </w:r>
    </w:p>
    <w:p w:rsidR="00A349FC" w:rsidRPr="00E7088E" w:rsidRDefault="00A349FC" w:rsidP="00A349FC">
      <w:pPr>
        <w:spacing w:after="120"/>
        <w:ind w:left="720" w:hanging="720"/>
        <w:jc w:val="both"/>
        <w:rPr>
          <w:rFonts w:ascii="Arial" w:hAnsi="Arial" w:cs="Arial"/>
          <w:lang w:val="en-GB"/>
        </w:rPr>
      </w:pPr>
      <w:r w:rsidRPr="00E7088E">
        <w:rPr>
          <w:rFonts w:ascii="Arial" w:hAnsi="Arial" w:cs="Arial"/>
          <w:lang w:val="en-GB"/>
        </w:rPr>
        <w:br w:type="page"/>
      </w:r>
    </w:p>
    <w:p w:rsidR="00A349FC" w:rsidRPr="00E7088E" w:rsidRDefault="00A349FC" w:rsidP="00A349FC">
      <w:pPr>
        <w:spacing w:after="120"/>
        <w:ind w:left="720" w:hanging="720"/>
        <w:jc w:val="both"/>
        <w:rPr>
          <w:rFonts w:ascii="Arial" w:hAnsi="Arial" w:cs="Arial"/>
          <w:lang w:val="en-G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401"/>
        <w:gridCol w:w="4402"/>
      </w:tblGrid>
      <w:tr w:rsidR="00A349FC" w:rsidRPr="00E7088E">
        <w:trPr>
          <w:trHeight w:val="557"/>
        </w:trPr>
        <w:tc>
          <w:tcPr>
            <w:tcW w:w="8803" w:type="dxa"/>
            <w:gridSpan w:val="2"/>
            <w:tcBorders>
              <w:bottom w:val="single" w:sz="4" w:space="0" w:color="auto"/>
            </w:tcBorders>
            <w:shd w:val="clear" w:color="auto" w:fill="auto"/>
          </w:tcPr>
          <w:p w:rsidR="00861FE1" w:rsidRDefault="00861FE1" w:rsidP="00861FE1">
            <w:pPr>
              <w:pStyle w:val="NoSpacing"/>
              <w:jc w:val="center"/>
              <w:rPr>
                <w:lang w:val="en-GB"/>
              </w:rPr>
            </w:pPr>
          </w:p>
          <w:p w:rsidR="00A349FC" w:rsidRPr="00AA681D" w:rsidRDefault="00A349FC" w:rsidP="00861FE1">
            <w:pPr>
              <w:pStyle w:val="NoSpacing"/>
              <w:jc w:val="center"/>
              <w:rPr>
                <w:rFonts w:ascii="Arial" w:hAnsi="Arial" w:cs="Arial"/>
                <w:b/>
                <w:bCs/>
                <w:sz w:val="26"/>
                <w:szCs w:val="26"/>
                <w:lang w:val="en-GB"/>
              </w:rPr>
            </w:pPr>
            <w:r w:rsidRPr="00AA681D">
              <w:rPr>
                <w:rFonts w:ascii="Arial" w:hAnsi="Arial" w:cs="Arial"/>
                <w:b/>
                <w:bCs/>
                <w:sz w:val="26"/>
                <w:szCs w:val="26"/>
                <w:lang w:val="en-GB"/>
              </w:rPr>
              <w:t>APPEALS REPORT FORM</w:t>
            </w:r>
          </w:p>
          <w:p w:rsidR="00861FE1" w:rsidRPr="00861FE1" w:rsidRDefault="00861FE1" w:rsidP="00861FE1">
            <w:pPr>
              <w:pStyle w:val="NoSpacing"/>
              <w:jc w:val="center"/>
              <w:rPr>
                <w:lang w:val="en-GB"/>
              </w:rPr>
            </w:pPr>
          </w:p>
        </w:tc>
      </w:tr>
      <w:tr w:rsidR="00861FE1" w:rsidRPr="00E7088E">
        <w:trPr>
          <w:trHeight w:val="1370"/>
        </w:trPr>
        <w:tc>
          <w:tcPr>
            <w:tcW w:w="8803" w:type="dxa"/>
            <w:gridSpan w:val="2"/>
            <w:tcBorders>
              <w:top w:val="single" w:sz="4" w:space="0" w:color="auto"/>
            </w:tcBorders>
            <w:shd w:val="clear" w:color="auto" w:fill="auto"/>
          </w:tcPr>
          <w:p w:rsidR="00861FE1" w:rsidRDefault="00861FE1" w:rsidP="00861FE1">
            <w:pPr>
              <w:pStyle w:val="NoSpacing"/>
              <w:rPr>
                <w:lang w:val="en-GB"/>
              </w:rPr>
            </w:pPr>
          </w:p>
          <w:p w:rsidR="00861FE1" w:rsidRPr="00861FE1" w:rsidRDefault="00861FE1" w:rsidP="00861FE1">
            <w:pPr>
              <w:pStyle w:val="NoSpacing"/>
              <w:rPr>
                <w:rFonts w:ascii="Arial" w:hAnsi="Arial" w:cs="Arial"/>
                <w:caps/>
                <w:lang w:val="en-GB"/>
              </w:rPr>
            </w:pPr>
            <w:r w:rsidRPr="00861FE1">
              <w:rPr>
                <w:rFonts w:ascii="Arial" w:hAnsi="Arial" w:cs="Arial"/>
                <w:lang w:val="en-GB"/>
              </w:rPr>
              <w:t>Where possible, the candidate should speak to the assessor directly and try to resolve the matter. If an agreement cannot be reached or the matter is beyond the assessor’s remit, this form should be filled in.</w:t>
            </w:r>
          </w:p>
        </w:tc>
      </w:tr>
      <w:tr w:rsidR="00A349FC" w:rsidRPr="00E7088E">
        <w:tc>
          <w:tcPr>
            <w:tcW w:w="4401" w:type="dxa"/>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Name of Candidate</w:t>
            </w:r>
            <w:r w:rsidR="00861FE1">
              <w:rPr>
                <w:rFonts w:ascii="Arial" w:hAnsi="Arial" w:cs="Arial"/>
                <w:lang w:val="en-GB"/>
              </w:rPr>
              <w:t>:</w:t>
            </w:r>
          </w:p>
          <w:p w:rsidR="00A349FC" w:rsidRPr="00E7088E" w:rsidRDefault="00A349FC" w:rsidP="00B56E17">
            <w:pPr>
              <w:spacing w:after="120"/>
              <w:jc w:val="both"/>
              <w:rPr>
                <w:rFonts w:ascii="Arial" w:hAnsi="Arial" w:cs="Arial"/>
                <w:lang w:val="en-GB"/>
              </w:rPr>
            </w:pPr>
          </w:p>
        </w:tc>
        <w:tc>
          <w:tcPr>
            <w:tcW w:w="4402" w:type="dxa"/>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 xml:space="preserve">Title and level of </w:t>
            </w:r>
            <w:r>
              <w:rPr>
                <w:rFonts w:ascii="Arial" w:hAnsi="Arial" w:cs="Arial"/>
                <w:lang w:val="en-GB"/>
              </w:rPr>
              <w:t>Qualification</w:t>
            </w:r>
            <w:r w:rsidR="00861FE1">
              <w:rPr>
                <w:rFonts w:ascii="Arial" w:hAnsi="Arial" w:cs="Arial"/>
                <w:lang w:val="en-GB"/>
              </w:rPr>
              <w:t>:</w:t>
            </w:r>
          </w:p>
          <w:p w:rsidR="00A349FC" w:rsidRPr="00E7088E" w:rsidRDefault="00A349FC" w:rsidP="00B56E17">
            <w:pPr>
              <w:spacing w:after="120"/>
              <w:jc w:val="both"/>
              <w:rPr>
                <w:rFonts w:ascii="Arial" w:hAnsi="Arial" w:cs="Arial"/>
                <w:lang w:val="en-GB"/>
              </w:rPr>
            </w:pPr>
          </w:p>
        </w:tc>
      </w:tr>
      <w:tr w:rsidR="00A349FC" w:rsidRPr="00E7088E">
        <w:tc>
          <w:tcPr>
            <w:tcW w:w="4401" w:type="dxa"/>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 xml:space="preserve">Candidate’s </w:t>
            </w:r>
            <w:r>
              <w:rPr>
                <w:rFonts w:ascii="Arial" w:hAnsi="Arial" w:cs="Arial"/>
                <w:lang w:val="en-GB"/>
              </w:rPr>
              <w:t>W</w:t>
            </w:r>
            <w:r w:rsidRPr="00E7088E">
              <w:rPr>
                <w:rFonts w:ascii="Arial" w:hAnsi="Arial" w:cs="Arial"/>
                <w:lang w:val="en-GB"/>
              </w:rPr>
              <w:t xml:space="preserve">ork </w:t>
            </w:r>
            <w:r>
              <w:rPr>
                <w:rFonts w:ascii="Arial" w:hAnsi="Arial" w:cs="Arial"/>
                <w:lang w:val="en-GB"/>
              </w:rPr>
              <w:t>A</w:t>
            </w:r>
            <w:r w:rsidRPr="00E7088E">
              <w:rPr>
                <w:rFonts w:ascii="Arial" w:hAnsi="Arial" w:cs="Arial"/>
                <w:lang w:val="en-GB"/>
              </w:rPr>
              <w:t>ddress</w:t>
            </w:r>
            <w:r w:rsidR="00861FE1">
              <w:rPr>
                <w:rFonts w:ascii="Arial" w:hAnsi="Arial" w:cs="Arial"/>
                <w:lang w:val="en-GB"/>
              </w:rPr>
              <w:t>:</w:t>
            </w:r>
          </w:p>
          <w:p w:rsidR="00A349FC" w:rsidRPr="00E7088E" w:rsidRDefault="00A349FC" w:rsidP="00B56E17">
            <w:pPr>
              <w:spacing w:after="120"/>
              <w:jc w:val="both"/>
              <w:rPr>
                <w:rFonts w:ascii="Arial" w:hAnsi="Arial" w:cs="Arial"/>
                <w:lang w:val="en-GB"/>
              </w:rPr>
            </w:pPr>
          </w:p>
        </w:tc>
        <w:tc>
          <w:tcPr>
            <w:tcW w:w="4402" w:type="dxa"/>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Name of Assessor</w:t>
            </w:r>
            <w:r w:rsidR="00861FE1">
              <w:rPr>
                <w:rFonts w:ascii="Arial" w:hAnsi="Arial" w:cs="Arial"/>
                <w:lang w:val="en-GB"/>
              </w:rPr>
              <w:t>:</w:t>
            </w:r>
          </w:p>
          <w:p w:rsidR="00A349FC" w:rsidRPr="00E7088E" w:rsidRDefault="00A349FC" w:rsidP="00B56E17">
            <w:pPr>
              <w:spacing w:after="120"/>
              <w:jc w:val="both"/>
              <w:rPr>
                <w:rFonts w:ascii="Arial" w:hAnsi="Arial" w:cs="Arial"/>
                <w:lang w:val="en-GB"/>
              </w:rPr>
            </w:pPr>
          </w:p>
        </w:tc>
      </w:tr>
      <w:tr w:rsidR="00A349FC" w:rsidRPr="00E7088E">
        <w:trPr>
          <w:trHeight w:val="2816"/>
        </w:trPr>
        <w:tc>
          <w:tcPr>
            <w:tcW w:w="8803" w:type="dxa"/>
            <w:gridSpan w:val="2"/>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 xml:space="preserve">Explain briefly why you wish to appeal </w:t>
            </w: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tc>
      </w:tr>
      <w:tr w:rsidR="00A349FC" w:rsidRPr="00E7088E">
        <w:tc>
          <w:tcPr>
            <w:tcW w:w="8803" w:type="dxa"/>
            <w:gridSpan w:val="2"/>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Have you spoken to your assessor? YES / NO</w:t>
            </w:r>
          </w:p>
          <w:p w:rsidR="00A349FC" w:rsidRPr="00E7088E" w:rsidRDefault="00A349FC" w:rsidP="00B56E17">
            <w:pPr>
              <w:spacing w:after="120"/>
              <w:jc w:val="both"/>
              <w:rPr>
                <w:rFonts w:ascii="Arial" w:hAnsi="Arial" w:cs="Arial"/>
                <w:lang w:val="en-GB"/>
              </w:rPr>
            </w:pPr>
            <w:r w:rsidRPr="00E7088E">
              <w:rPr>
                <w:rFonts w:ascii="Arial" w:hAnsi="Arial" w:cs="Arial"/>
                <w:lang w:val="en-GB"/>
              </w:rPr>
              <w:t xml:space="preserve">If </w:t>
            </w:r>
            <w:r w:rsidRPr="00E7088E">
              <w:rPr>
                <w:rFonts w:ascii="Arial" w:hAnsi="Arial" w:cs="Arial"/>
                <w:u w:val="single"/>
                <w:lang w:val="en-GB"/>
              </w:rPr>
              <w:t>yes</w:t>
            </w:r>
            <w:r w:rsidRPr="00E7088E">
              <w:rPr>
                <w:rFonts w:ascii="Arial" w:hAnsi="Arial" w:cs="Arial"/>
                <w:lang w:val="en-GB"/>
              </w:rPr>
              <w:t xml:space="preserve">, what was the outcome?         If </w:t>
            </w:r>
            <w:r w:rsidRPr="00E7088E">
              <w:rPr>
                <w:rFonts w:ascii="Arial" w:hAnsi="Arial" w:cs="Arial"/>
                <w:u w:val="single"/>
                <w:lang w:val="en-GB"/>
              </w:rPr>
              <w:t>no</w:t>
            </w:r>
            <w:r w:rsidRPr="00E7088E">
              <w:rPr>
                <w:rFonts w:ascii="Arial" w:hAnsi="Arial" w:cs="Arial"/>
                <w:lang w:val="en-GB"/>
              </w:rPr>
              <w:t>, what was the reason for this?</w:t>
            </w: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tc>
      </w:tr>
      <w:tr w:rsidR="00A349FC" w:rsidRPr="00E7088E">
        <w:trPr>
          <w:trHeight w:val="1898"/>
        </w:trPr>
        <w:tc>
          <w:tcPr>
            <w:tcW w:w="8803" w:type="dxa"/>
            <w:gridSpan w:val="2"/>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Candidate’s signature</w:t>
            </w:r>
            <w:r w:rsidR="00861FE1">
              <w:rPr>
                <w:rFonts w:ascii="Arial" w:hAnsi="Arial" w:cs="Arial"/>
                <w:lang w:val="en-GB"/>
              </w:rPr>
              <w:t>:</w:t>
            </w:r>
          </w:p>
          <w:p w:rsidR="00A349FC" w:rsidRPr="00E7088E" w:rsidRDefault="00A349FC" w:rsidP="00B56E17">
            <w:pPr>
              <w:spacing w:after="120"/>
              <w:jc w:val="both"/>
              <w:rPr>
                <w:rFonts w:ascii="Arial" w:hAnsi="Arial" w:cs="Arial"/>
                <w:lang w:val="en-GB"/>
              </w:rPr>
            </w:pPr>
            <w:r w:rsidRPr="00E7088E">
              <w:rPr>
                <w:rFonts w:ascii="Arial" w:hAnsi="Arial" w:cs="Arial"/>
                <w:lang w:val="en-GB"/>
              </w:rPr>
              <w:t>Date</w:t>
            </w:r>
            <w:r w:rsidR="00861FE1">
              <w:rPr>
                <w:rFonts w:ascii="Arial" w:hAnsi="Arial" w:cs="Arial"/>
                <w:lang w:val="en-GB"/>
              </w:rPr>
              <w:t>:</w:t>
            </w: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tc>
      </w:tr>
    </w:tbl>
    <w:p w:rsidR="00A349FC" w:rsidRPr="00E7088E" w:rsidRDefault="00A349FC" w:rsidP="00A349FC">
      <w:pPr>
        <w:spacing w:after="120"/>
        <w:jc w:val="both"/>
        <w:rPr>
          <w:rFonts w:ascii="Arial" w:hAnsi="Arial" w:cs="Arial"/>
          <w:lang w:val="en-GB"/>
        </w:rPr>
      </w:pPr>
    </w:p>
    <w:p w:rsidR="00A349FC" w:rsidRPr="00E7088E" w:rsidRDefault="00A349FC" w:rsidP="00A349FC">
      <w:pPr>
        <w:spacing w:after="120"/>
        <w:jc w:val="both"/>
        <w:rPr>
          <w:rFonts w:ascii="Arial" w:hAnsi="Arial" w:cs="Arial"/>
          <w:lang w:val="en-GB"/>
        </w:rPr>
      </w:pPr>
    </w:p>
    <w:tbl>
      <w:tblPr>
        <w:tblW w:w="9400" w:type="dxa"/>
        <w:tblInd w:w="-2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93"/>
        <w:gridCol w:w="4707"/>
      </w:tblGrid>
      <w:tr w:rsidR="00A349FC" w:rsidRPr="00E7088E">
        <w:tc>
          <w:tcPr>
            <w:tcW w:w="9400" w:type="dxa"/>
            <w:gridSpan w:val="2"/>
            <w:shd w:val="clear" w:color="auto" w:fill="auto"/>
          </w:tcPr>
          <w:p w:rsidR="00A349FC" w:rsidRPr="00E7088E" w:rsidRDefault="00A349FC" w:rsidP="00B56E17">
            <w:pPr>
              <w:spacing w:after="120"/>
              <w:jc w:val="both"/>
              <w:rPr>
                <w:rFonts w:ascii="Arial" w:hAnsi="Arial" w:cs="Arial"/>
                <w:caps/>
                <w:lang w:val="en-GB"/>
              </w:rPr>
            </w:pPr>
          </w:p>
          <w:p w:rsidR="00A349FC" w:rsidRPr="00AA681D" w:rsidRDefault="00A349FC" w:rsidP="00AA681D">
            <w:pPr>
              <w:spacing w:after="120"/>
              <w:jc w:val="center"/>
              <w:rPr>
                <w:rFonts w:ascii="Arial" w:hAnsi="Arial" w:cs="Arial"/>
                <w:b/>
                <w:bCs/>
                <w:caps/>
                <w:lang w:val="en-GB"/>
              </w:rPr>
            </w:pPr>
            <w:r w:rsidRPr="00AA681D">
              <w:rPr>
                <w:rFonts w:ascii="Arial" w:hAnsi="Arial" w:cs="Arial"/>
                <w:b/>
                <w:bCs/>
                <w:lang w:val="en-GB"/>
              </w:rPr>
              <w:t>INTERNAL QUALITY ASSURER’S DECISION ON APPEAL</w:t>
            </w:r>
          </w:p>
          <w:p w:rsidR="00A349FC" w:rsidRPr="00E7088E" w:rsidRDefault="00A349FC" w:rsidP="00B56E17">
            <w:pPr>
              <w:spacing w:after="120"/>
              <w:jc w:val="both"/>
              <w:rPr>
                <w:rFonts w:ascii="Arial" w:hAnsi="Arial" w:cs="Arial"/>
                <w:caps/>
                <w:lang w:val="en-GB"/>
              </w:rPr>
            </w:pPr>
          </w:p>
          <w:p w:rsidR="00A349FC" w:rsidRPr="00E7088E" w:rsidRDefault="00A349FC" w:rsidP="00B56E17">
            <w:pPr>
              <w:spacing w:after="120"/>
              <w:jc w:val="both"/>
              <w:rPr>
                <w:rFonts w:ascii="Arial" w:hAnsi="Arial" w:cs="Arial"/>
                <w:caps/>
                <w:lang w:val="en-GB"/>
              </w:rPr>
            </w:pPr>
            <w:r w:rsidRPr="00E7088E">
              <w:rPr>
                <w:rFonts w:ascii="Arial" w:hAnsi="Arial" w:cs="Arial"/>
                <w:lang w:val="en-GB"/>
              </w:rPr>
              <w:t>Internal Quality Assurer's should record their decision, giving a copy to the candidate and the assessor. The decision should also be presented for discussion at the next Internal Quality Assurer's meeting.</w:t>
            </w:r>
          </w:p>
        </w:tc>
      </w:tr>
      <w:tr w:rsidR="00A349FC" w:rsidRPr="00E7088E">
        <w:tc>
          <w:tcPr>
            <w:tcW w:w="4693" w:type="dxa"/>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 xml:space="preserve">Name of </w:t>
            </w:r>
            <w:r>
              <w:rPr>
                <w:rFonts w:ascii="Arial" w:hAnsi="Arial" w:cs="Arial"/>
                <w:lang w:val="en-GB"/>
              </w:rPr>
              <w:t>C</w:t>
            </w:r>
            <w:r w:rsidRPr="00E7088E">
              <w:rPr>
                <w:rFonts w:ascii="Arial" w:hAnsi="Arial" w:cs="Arial"/>
                <w:lang w:val="en-GB"/>
              </w:rPr>
              <w:t>andidate</w:t>
            </w:r>
            <w:r w:rsidR="00AA681D">
              <w:rPr>
                <w:rFonts w:ascii="Arial" w:hAnsi="Arial" w:cs="Arial"/>
                <w:lang w:val="en-GB"/>
              </w:rPr>
              <w:t>:</w:t>
            </w:r>
          </w:p>
          <w:p w:rsidR="00A349FC" w:rsidRPr="00E7088E" w:rsidRDefault="00A349FC" w:rsidP="00B56E17">
            <w:pPr>
              <w:spacing w:after="120"/>
              <w:jc w:val="both"/>
              <w:rPr>
                <w:rFonts w:ascii="Arial" w:hAnsi="Arial" w:cs="Arial"/>
                <w:lang w:val="en-GB"/>
              </w:rPr>
            </w:pPr>
          </w:p>
        </w:tc>
        <w:tc>
          <w:tcPr>
            <w:tcW w:w="4707" w:type="dxa"/>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 xml:space="preserve">Name of </w:t>
            </w:r>
            <w:r>
              <w:rPr>
                <w:rFonts w:ascii="Arial" w:hAnsi="Arial" w:cs="Arial"/>
                <w:lang w:val="en-GB"/>
              </w:rPr>
              <w:t>A</w:t>
            </w:r>
            <w:r w:rsidRPr="00E7088E">
              <w:rPr>
                <w:rFonts w:ascii="Arial" w:hAnsi="Arial" w:cs="Arial"/>
                <w:lang w:val="en-GB"/>
              </w:rPr>
              <w:t>ssessor</w:t>
            </w:r>
            <w:r w:rsidR="00AA681D">
              <w:rPr>
                <w:rFonts w:ascii="Arial" w:hAnsi="Arial" w:cs="Arial"/>
                <w:lang w:val="en-GB"/>
              </w:rPr>
              <w:t>:</w:t>
            </w:r>
          </w:p>
          <w:p w:rsidR="00A349FC" w:rsidRPr="00E7088E" w:rsidRDefault="00A349FC" w:rsidP="00B56E17">
            <w:pPr>
              <w:spacing w:after="120"/>
              <w:jc w:val="both"/>
              <w:rPr>
                <w:rFonts w:ascii="Arial" w:hAnsi="Arial" w:cs="Arial"/>
                <w:lang w:val="en-GB"/>
              </w:rPr>
            </w:pPr>
          </w:p>
        </w:tc>
      </w:tr>
      <w:tr w:rsidR="00A349FC" w:rsidRPr="00E7088E">
        <w:tc>
          <w:tcPr>
            <w:tcW w:w="9400" w:type="dxa"/>
            <w:gridSpan w:val="2"/>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Briefly describe the evidence collected:</w:t>
            </w: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tc>
      </w:tr>
      <w:tr w:rsidR="00A349FC" w:rsidRPr="00E7088E">
        <w:tc>
          <w:tcPr>
            <w:tcW w:w="9400" w:type="dxa"/>
            <w:gridSpan w:val="2"/>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Briefly state your decision and reasons for it:</w:t>
            </w: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tc>
      </w:tr>
      <w:tr w:rsidR="00A349FC" w:rsidRPr="00E7088E">
        <w:tc>
          <w:tcPr>
            <w:tcW w:w="9400" w:type="dxa"/>
            <w:gridSpan w:val="2"/>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Recommendations:</w:t>
            </w: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tc>
      </w:tr>
      <w:tr w:rsidR="00A349FC" w:rsidRPr="00E7088E">
        <w:tc>
          <w:tcPr>
            <w:tcW w:w="9400" w:type="dxa"/>
            <w:gridSpan w:val="2"/>
            <w:shd w:val="clear" w:color="auto" w:fill="auto"/>
          </w:tcPr>
          <w:p w:rsidR="00A349FC" w:rsidRPr="00E7088E" w:rsidRDefault="00A349FC" w:rsidP="00B56E17">
            <w:pPr>
              <w:spacing w:after="120"/>
              <w:jc w:val="both"/>
              <w:rPr>
                <w:rFonts w:ascii="Arial" w:hAnsi="Arial" w:cs="Arial"/>
                <w:lang w:val="en-GB"/>
              </w:rPr>
            </w:pPr>
            <w:r w:rsidRPr="00E7088E">
              <w:rPr>
                <w:rFonts w:ascii="Arial" w:hAnsi="Arial" w:cs="Arial"/>
                <w:lang w:val="en-GB"/>
              </w:rPr>
              <w:t>Name of Internal Quality Assurer</w:t>
            </w:r>
            <w:r w:rsidR="00AA681D">
              <w:rPr>
                <w:rFonts w:ascii="Arial" w:hAnsi="Arial" w:cs="Arial"/>
                <w:lang w:val="en-GB"/>
              </w:rPr>
              <w:t>:</w:t>
            </w:r>
          </w:p>
          <w:p w:rsidR="00A349FC" w:rsidRPr="00E7088E" w:rsidRDefault="00A349FC" w:rsidP="00B56E17">
            <w:pPr>
              <w:spacing w:after="120"/>
              <w:jc w:val="both"/>
              <w:rPr>
                <w:rFonts w:ascii="Arial" w:hAnsi="Arial" w:cs="Arial"/>
                <w:lang w:val="en-GB"/>
              </w:rPr>
            </w:pPr>
            <w:r w:rsidRPr="00E7088E">
              <w:rPr>
                <w:rFonts w:ascii="Arial" w:hAnsi="Arial" w:cs="Arial"/>
                <w:lang w:val="en-GB"/>
              </w:rPr>
              <w:t>Internal Quality Assurer signature and date</w:t>
            </w:r>
          </w:p>
          <w:p w:rsidR="00A349FC" w:rsidRDefault="00A349FC" w:rsidP="00B56E17">
            <w:pPr>
              <w:spacing w:after="120"/>
              <w:jc w:val="both"/>
              <w:rPr>
                <w:rFonts w:ascii="Arial" w:hAnsi="Arial" w:cs="Arial"/>
                <w:lang w:val="en-GB"/>
              </w:rPr>
            </w:pPr>
          </w:p>
          <w:p w:rsidR="00A349FC" w:rsidRPr="00E7088E" w:rsidRDefault="00A349FC" w:rsidP="00B56E17">
            <w:pPr>
              <w:spacing w:after="120"/>
              <w:jc w:val="both"/>
              <w:rPr>
                <w:rFonts w:ascii="Arial" w:hAnsi="Arial" w:cs="Arial"/>
                <w:lang w:val="en-GB"/>
              </w:rPr>
            </w:pPr>
          </w:p>
        </w:tc>
      </w:tr>
    </w:tbl>
    <w:p w:rsidR="00A349FC" w:rsidRPr="00E7088E" w:rsidRDefault="00A349FC" w:rsidP="00A349FC">
      <w:pPr>
        <w:spacing w:after="120"/>
        <w:jc w:val="both"/>
        <w:rPr>
          <w:rFonts w:ascii="Arial" w:hAnsi="Arial" w:cs="Arial"/>
          <w:lang w:val="en-GB"/>
        </w:rPr>
      </w:pPr>
    </w:p>
    <w:p w:rsidR="00A349FC" w:rsidRPr="00E7088E" w:rsidRDefault="00A349FC" w:rsidP="00A349FC">
      <w:pPr>
        <w:widowControl/>
        <w:autoSpaceDE/>
        <w:autoSpaceDN/>
        <w:jc w:val="both"/>
        <w:rPr>
          <w:rFonts w:ascii="Arial" w:hAnsi="Arial" w:cs="Arial"/>
          <w:lang w:val="en-GB"/>
        </w:rPr>
      </w:pPr>
      <w:r w:rsidRPr="00E7088E">
        <w:rPr>
          <w:rFonts w:ascii="Arial" w:hAnsi="Arial" w:cs="Arial"/>
          <w:lang w:val="en-GB"/>
        </w:rPr>
        <w:br w:type="page"/>
      </w:r>
    </w:p>
    <w:p w:rsidR="00A349FC" w:rsidRPr="00E7088E" w:rsidRDefault="00A349FC" w:rsidP="00A349FC">
      <w:pPr>
        <w:spacing w:after="120"/>
        <w:jc w:val="both"/>
        <w:rPr>
          <w:rFonts w:ascii="Arial" w:hAnsi="Arial" w:cs="Arial"/>
          <w:lang w:val="en-GB"/>
        </w:rPr>
      </w:pPr>
    </w:p>
    <w:p w:rsidR="00A349FC" w:rsidRPr="00AA681D" w:rsidRDefault="00A349FC" w:rsidP="00A349FC">
      <w:pPr>
        <w:pStyle w:val="Heading1"/>
        <w:jc w:val="both"/>
        <w:rPr>
          <w:rFonts w:ascii="Arial" w:hAnsi="Arial" w:cs="Arial"/>
          <w:color w:val="136315"/>
          <w:lang w:val="en-GB"/>
        </w:rPr>
      </w:pPr>
      <w:bookmarkStart w:id="0" w:name="_Toc45807758"/>
      <w:r w:rsidRPr="00AA681D">
        <w:rPr>
          <w:rFonts w:ascii="Arial" w:hAnsi="Arial" w:cs="Arial"/>
          <w:color w:val="136315"/>
          <w:lang w:val="en-GB"/>
        </w:rPr>
        <w:t>Centre Complaints Procedure</w:t>
      </w:r>
      <w:bookmarkEnd w:id="0"/>
    </w:p>
    <w:p w:rsidR="00A349FC" w:rsidRPr="00E7088E" w:rsidRDefault="00A349FC" w:rsidP="00A349FC">
      <w:pPr>
        <w:adjustRightInd w:val="0"/>
        <w:jc w:val="both"/>
        <w:rPr>
          <w:rFonts w:ascii="Arial" w:hAnsi="Arial" w:cs="Arial"/>
          <w:b/>
          <w:bCs/>
          <w:lang w:val="en-GB"/>
        </w:rPr>
      </w:pPr>
    </w:p>
    <w:p w:rsidR="00A349FC" w:rsidRPr="00E7088E" w:rsidRDefault="00A349FC" w:rsidP="00A349FC">
      <w:pPr>
        <w:adjustRightInd w:val="0"/>
        <w:jc w:val="both"/>
        <w:rPr>
          <w:rFonts w:ascii="Arial" w:hAnsi="Arial" w:cs="Arial"/>
          <w:lang w:val="en-GB"/>
        </w:rPr>
      </w:pPr>
      <w:r>
        <w:rPr>
          <w:rFonts w:ascii="Arial" w:hAnsi="Arial" w:cs="Arial"/>
          <w:lang w:val="en-GB"/>
        </w:rPr>
        <w:t>EnviroAwards</w:t>
      </w:r>
      <w:r w:rsidRPr="00E7088E">
        <w:rPr>
          <w:rFonts w:ascii="Arial" w:hAnsi="Arial" w:cs="Arial"/>
          <w:lang w:val="en-GB"/>
        </w:rPr>
        <w:t xml:space="preserve"> recognise</w:t>
      </w:r>
      <w:r>
        <w:rPr>
          <w:rFonts w:ascii="Arial" w:hAnsi="Arial" w:cs="Arial"/>
          <w:lang w:val="en-GB"/>
        </w:rPr>
        <w:t>s</w:t>
      </w:r>
      <w:r w:rsidRPr="00E7088E">
        <w:rPr>
          <w:rFonts w:ascii="Arial" w:hAnsi="Arial" w:cs="Arial"/>
          <w:lang w:val="en-GB"/>
        </w:rPr>
        <w:t xml:space="preserve"> that there may be times when individuals feel aggrieved and may wish to complain about matters other than assessment decisions (which are handled through the appeals procedure). In these instances, the recognised complaints procedure is as follows;</w:t>
      </w:r>
    </w:p>
    <w:p w:rsidR="00A349FC" w:rsidRPr="00E7088E" w:rsidRDefault="00A349FC" w:rsidP="00A349FC">
      <w:pPr>
        <w:adjustRightInd w:val="0"/>
        <w:jc w:val="both"/>
        <w:rPr>
          <w:rFonts w:ascii="Arial" w:hAnsi="Arial" w:cs="Arial"/>
          <w:lang w:val="en-GB"/>
        </w:rPr>
      </w:pPr>
    </w:p>
    <w:p w:rsidR="00A349FC" w:rsidRPr="00E7088E" w:rsidRDefault="00A349FC" w:rsidP="00A349FC">
      <w:pPr>
        <w:pStyle w:val="ListParagraph"/>
        <w:numPr>
          <w:ilvl w:val="0"/>
          <w:numId w:val="1"/>
        </w:numPr>
        <w:ind w:left="1418" w:hanging="709"/>
        <w:jc w:val="both"/>
      </w:pPr>
      <w:r w:rsidRPr="00E7088E">
        <w:t>The complainant should complete and return a `Notification of Complaint' form to the Centre Manager.</w:t>
      </w:r>
    </w:p>
    <w:p w:rsidR="00A349FC" w:rsidRPr="00E7088E" w:rsidRDefault="00A349FC" w:rsidP="00A349FC">
      <w:pPr>
        <w:adjustRightInd w:val="0"/>
        <w:ind w:left="720" w:firstLine="720"/>
        <w:jc w:val="both"/>
        <w:rPr>
          <w:rFonts w:ascii="Arial" w:hAnsi="Arial" w:cs="Arial"/>
          <w:lang w:val="en-GB"/>
        </w:rPr>
      </w:pPr>
    </w:p>
    <w:p w:rsidR="00A349FC" w:rsidRPr="00E7088E" w:rsidRDefault="00A349FC" w:rsidP="00A349FC">
      <w:pPr>
        <w:adjustRightInd w:val="0"/>
        <w:ind w:firstLine="720"/>
        <w:jc w:val="both"/>
        <w:rPr>
          <w:rFonts w:ascii="Arial" w:hAnsi="Arial" w:cs="Arial"/>
          <w:lang w:val="en-GB"/>
        </w:rPr>
      </w:pPr>
      <w:r w:rsidRPr="00E7088E">
        <w:rPr>
          <w:rFonts w:ascii="Arial" w:hAnsi="Arial" w:cs="Arial"/>
          <w:lang w:val="en-GB"/>
        </w:rPr>
        <w:t>2.</w:t>
      </w:r>
      <w:r w:rsidRPr="00E7088E">
        <w:rPr>
          <w:rFonts w:ascii="Arial" w:hAnsi="Arial" w:cs="Arial"/>
          <w:lang w:val="en-GB"/>
        </w:rPr>
        <w:tab/>
        <w:t>Receipt of the complaint will be acknowledged</w:t>
      </w:r>
      <w:r>
        <w:rPr>
          <w:rFonts w:ascii="Arial" w:hAnsi="Arial" w:cs="Arial"/>
          <w:lang w:val="en-GB"/>
        </w:rPr>
        <w:t xml:space="preserve"> usually via email</w:t>
      </w:r>
      <w:r w:rsidRPr="00E7088E">
        <w:rPr>
          <w:rFonts w:ascii="Arial" w:hAnsi="Arial" w:cs="Arial"/>
          <w:lang w:val="en-GB"/>
        </w:rPr>
        <w:t>.</w:t>
      </w:r>
    </w:p>
    <w:p w:rsidR="00A349FC" w:rsidRPr="00E7088E" w:rsidRDefault="00A349FC" w:rsidP="00A349FC">
      <w:pPr>
        <w:adjustRightInd w:val="0"/>
        <w:ind w:firstLine="720"/>
        <w:jc w:val="both"/>
        <w:rPr>
          <w:rFonts w:ascii="Arial" w:hAnsi="Arial" w:cs="Arial"/>
          <w:lang w:val="en-GB"/>
        </w:rPr>
      </w:pPr>
    </w:p>
    <w:p w:rsidR="00A349FC" w:rsidRPr="00E7088E" w:rsidRDefault="00A349FC" w:rsidP="00A349FC">
      <w:pPr>
        <w:adjustRightInd w:val="0"/>
        <w:ind w:left="1440" w:hanging="720"/>
        <w:jc w:val="both"/>
        <w:rPr>
          <w:rFonts w:ascii="Arial" w:hAnsi="Arial" w:cs="Arial"/>
          <w:lang w:val="en-GB"/>
        </w:rPr>
      </w:pPr>
      <w:r w:rsidRPr="00E7088E">
        <w:rPr>
          <w:rFonts w:ascii="Arial" w:hAnsi="Arial" w:cs="Arial"/>
          <w:lang w:val="en-GB"/>
        </w:rPr>
        <w:t>3.</w:t>
      </w:r>
      <w:r w:rsidRPr="00E7088E">
        <w:rPr>
          <w:rFonts w:ascii="Arial" w:hAnsi="Arial" w:cs="Arial"/>
          <w:lang w:val="en-GB"/>
        </w:rPr>
        <w:tab/>
        <w:t>The complaint will be reviewed by the Centre Manager. They will decide whether the nature of the complaint impacts on the quality standards of delivery or if it relates to other areas of the business which will not affect the assessment process.</w:t>
      </w:r>
    </w:p>
    <w:p w:rsidR="00A349FC" w:rsidRPr="00E7088E" w:rsidRDefault="00A349FC" w:rsidP="00A349FC">
      <w:pPr>
        <w:adjustRightInd w:val="0"/>
        <w:ind w:left="1440" w:hanging="720"/>
        <w:jc w:val="both"/>
        <w:rPr>
          <w:rFonts w:ascii="Arial" w:hAnsi="Arial" w:cs="Arial"/>
          <w:lang w:val="en-GB"/>
        </w:rPr>
      </w:pPr>
    </w:p>
    <w:p w:rsidR="00A349FC" w:rsidRPr="00E7088E" w:rsidRDefault="00A349FC" w:rsidP="00A349FC">
      <w:pPr>
        <w:adjustRightInd w:val="0"/>
        <w:ind w:left="1440" w:hanging="720"/>
        <w:jc w:val="both"/>
        <w:rPr>
          <w:rFonts w:ascii="Arial" w:hAnsi="Arial" w:cs="Arial"/>
          <w:lang w:val="en-GB"/>
        </w:rPr>
      </w:pPr>
      <w:r w:rsidRPr="00E7088E">
        <w:rPr>
          <w:rFonts w:ascii="Arial" w:hAnsi="Arial" w:cs="Arial"/>
          <w:lang w:val="en-GB"/>
        </w:rPr>
        <w:t xml:space="preserve">4. </w:t>
      </w:r>
      <w:r w:rsidRPr="00E7088E">
        <w:rPr>
          <w:rFonts w:ascii="Arial" w:hAnsi="Arial" w:cs="Arial"/>
          <w:lang w:val="en-GB"/>
        </w:rPr>
        <w:tab/>
        <w:t>The Centre Manager will investigate the complaint accordingly. Those involved in the complaint will have the right to attend any scheduled meetings to express their views in person.</w:t>
      </w:r>
    </w:p>
    <w:p w:rsidR="00A349FC" w:rsidRPr="00E7088E" w:rsidRDefault="00A349FC" w:rsidP="00A349FC">
      <w:pPr>
        <w:adjustRightInd w:val="0"/>
        <w:ind w:left="1440" w:hanging="720"/>
        <w:jc w:val="both"/>
        <w:rPr>
          <w:rFonts w:ascii="Arial" w:hAnsi="Arial" w:cs="Arial"/>
          <w:lang w:val="en-GB"/>
        </w:rPr>
      </w:pPr>
    </w:p>
    <w:p w:rsidR="00A349FC" w:rsidRPr="00E7088E" w:rsidRDefault="00A349FC" w:rsidP="00A349FC">
      <w:pPr>
        <w:ind w:left="1440" w:hanging="720"/>
        <w:jc w:val="both"/>
        <w:rPr>
          <w:rFonts w:ascii="Arial" w:hAnsi="Arial" w:cs="Arial"/>
          <w:lang w:val="en-GB"/>
        </w:rPr>
      </w:pPr>
      <w:r w:rsidRPr="00E7088E">
        <w:rPr>
          <w:rFonts w:ascii="Arial" w:hAnsi="Arial" w:cs="Arial"/>
          <w:lang w:val="en-GB"/>
        </w:rPr>
        <w:t xml:space="preserve">5. </w:t>
      </w:r>
      <w:r w:rsidRPr="00E7088E">
        <w:rPr>
          <w:rFonts w:ascii="Arial" w:hAnsi="Arial" w:cs="Arial"/>
          <w:lang w:val="en-GB"/>
        </w:rPr>
        <w:tab/>
        <w:t>The Candidate will receive a written response within ten days, setting out the result of the investigation and the action that will be taken. If the investigation is likely to exceed ten days, the candidate will be contacted and told when we expect a response will be available.</w:t>
      </w:r>
    </w:p>
    <w:p w:rsidR="00A349FC" w:rsidRPr="00E7088E" w:rsidRDefault="00A349FC" w:rsidP="00A349FC">
      <w:pPr>
        <w:adjustRightInd w:val="0"/>
        <w:ind w:left="1440" w:hanging="720"/>
        <w:jc w:val="both"/>
        <w:rPr>
          <w:rFonts w:ascii="Arial" w:hAnsi="Arial" w:cs="Arial"/>
          <w:lang w:val="en-GB"/>
        </w:rPr>
      </w:pPr>
    </w:p>
    <w:p w:rsidR="00A349FC" w:rsidRPr="00E7088E" w:rsidRDefault="00A349FC" w:rsidP="00A349FC">
      <w:pPr>
        <w:adjustRightInd w:val="0"/>
        <w:ind w:left="1440" w:hanging="720"/>
        <w:jc w:val="both"/>
        <w:rPr>
          <w:rFonts w:ascii="Arial" w:hAnsi="Arial" w:cs="Arial"/>
          <w:lang w:val="en-GB"/>
        </w:rPr>
      </w:pPr>
    </w:p>
    <w:p w:rsidR="00A349FC" w:rsidRPr="00E7088E" w:rsidRDefault="00A349FC" w:rsidP="00A349FC">
      <w:pPr>
        <w:widowControl/>
        <w:autoSpaceDE/>
        <w:autoSpaceDN/>
        <w:jc w:val="both"/>
        <w:rPr>
          <w:rFonts w:ascii="Arial" w:eastAsia="Arial Unicode MS" w:hAnsi="Arial" w:cs="Arial"/>
          <w:b/>
          <w:sz w:val="32"/>
          <w:szCs w:val="32"/>
          <w:u w:val="single"/>
          <w:lang w:val="en-GB"/>
        </w:rPr>
      </w:pPr>
      <w:r w:rsidRPr="00E7088E">
        <w:rPr>
          <w:rFonts w:ascii="Arial" w:eastAsia="Arial Unicode MS" w:hAnsi="Arial" w:cs="Arial"/>
          <w:b/>
          <w:sz w:val="32"/>
          <w:szCs w:val="32"/>
          <w:u w:val="single"/>
          <w:lang w:val="en-GB"/>
        </w:rPr>
        <w:br w:type="page"/>
      </w:r>
    </w:p>
    <w:tbl>
      <w:tblPr>
        <w:tblpPr w:leftFromText="180" w:rightFromText="180" w:vertAnchor="page" w:horzAnchor="margin"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0"/>
        <w:gridCol w:w="4632"/>
      </w:tblGrid>
      <w:tr w:rsidR="00A349FC" w:rsidRPr="00E7088E">
        <w:trPr>
          <w:trHeight w:val="1410"/>
        </w:trPr>
        <w:tc>
          <w:tcPr>
            <w:tcW w:w="9576" w:type="dxa"/>
            <w:gridSpan w:val="2"/>
          </w:tcPr>
          <w:p w:rsidR="00A349FC" w:rsidRPr="00E7088E" w:rsidRDefault="00A349FC" w:rsidP="00B56E17">
            <w:pPr>
              <w:jc w:val="both"/>
              <w:rPr>
                <w:rFonts w:ascii="Arial" w:hAnsi="Arial" w:cs="Arial"/>
                <w:lang w:val="en-GB"/>
              </w:rPr>
            </w:pPr>
          </w:p>
          <w:p w:rsidR="00A349FC" w:rsidRPr="00AA681D" w:rsidRDefault="00A349FC" w:rsidP="00AA681D">
            <w:pPr>
              <w:jc w:val="center"/>
              <w:rPr>
                <w:rFonts w:ascii="Arial" w:hAnsi="Arial" w:cs="Arial"/>
                <w:sz w:val="36"/>
                <w:szCs w:val="36"/>
                <w:lang w:val="en-GB"/>
              </w:rPr>
            </w:pPr>
            <w:r w:rsidRPr="00AA681D">
              <w:rPr>
                <w:rFonts w:ascii="Arial" w:hAnsi="Arial" w:cs="Arial"/>
                <w:sz w:val="36"/>
                <w:szCs w:val="36"/>
                <w:lang w:val="en-GB"/>
              </w:rPr>
              <w:t>Notification of Complaint</w:t>
            </w:r>
          </w:p>
          <w:p w:rsidR="00A349FC" w:rsidRPr="00E7088E" w:rsidRDefault="00A349FC" w:rsidP="00B56E17">
            <w:pPr>
              <w:jc w:val="both"/>
              <w:rPr>
                <w:rFonts w:ascii="Arial" w:hAnsi="Arial" w:cs="Arial"/>
                <w:sz w:val="40"/>
                <w:szCs w:val="40"/>
                <w:lang w:val="en-GB"/>
              </w:rPr>
            </w:pPr>
          </w:p>
          <w:p w:rsidR="00A349FC" w:rsidRPr="00E7088E" w:rsidRDefault="00A349FC" w:rsidP="00B56E17">
            <w:pPr>
              <w:adjustRightInd w:val="0"/>
              <w:jc w:val="both"/>
              <w:rPr>
                <w:rFonts w:ascii="Arial" w:hAnsi="Arial" w:cs="Arial"/>
                <w:lang w:val="en-GB"/>
              </w:rPr>
            </w:pPr>
            <w:r>
              <w:rPr>
                <w:rFonts w:ascii="Arial" w:hAnsi="Arial" w:cs="Arial"/>
                <w:sz w:val="22"/>
                <w:szCs w:val="22"/>
                <w:lang w:val="en-GB"/>
              </w:rPr>
              <w:t>EnviroAwards</w:t>
            </w:r>
            <w:r w:rsidRPr="00E7088E">
              <w:rPr>
                <w:rFonts w:ascii="Arial" w:hAnsi="Arial" w:cs="Arial"/>
                <w:sz w:val="22"/>
                <w:szCs w:val="22"/>
                <w:lang w:val="en-GB"/>
              </w:rPr>
              <w:t xml:space="preserve"> recognise</w:t>
            </w:r>
            <w:r>
              <w:rPr>
                <w:rFonts w:ascii="Arial" w:hAnsi="Arial" w:cs="Arial"/>
                <w:sz w:val="22"/>
                <w:szCs w:val="22"/>
                <w:lang w:val="en-GB"/>
              </w:rPr>
              <w:t>s</w:t>
            </w:r>
            <w:r w:rsidRPr="00E7088E">
              <w:rPr>
                <w:rFonts w:ascii="Arial" w:hAnsi="Arial" w:cs="Arial"/>
                <w:sz w:val="22"/>
                <w:szCs w:val="22"/>
                <w:lang w:val="en-GB"/>
              </w:rPr>
              <w:t xml:space="preserve"> that there may be times when individuals feel aggrieved and may wish to complain about matters other than assessment decisions (which are handled through the appeals procedure). </w:t>
            </w:r>
          </w:p>
          <w:p w:rsidR="00A349FC" w:rsidRPr="00E7088E" w:rsidRDefault="00A349FC" w:rsidP="00B56E17">
            <w:pPr>
              <w:jc w:val="both"/>
              <w:rPr>
                <w:rFonts w:ascii="Arial" w:hAnsi="Arial" w:cs="Arial"/>
                <w:lang w:val="en-GB"/>
              </w:rPr>
            </w:pPr>
            <w:r w:rsidRPr="00E7088E">
              <w:rPr>
                <w:rFonts w:ascii="Arial" w:hAnsi="Arial" w:cs="Arial"/>
                <w:sz w:val="22"/>
                <w:szCs w:val="22"/>
                <w:lang w:val="en-GB"/>
              </w:rPr>
              <w:t xml:space="preserve"> </w:t>
            </w:r>
          </w:p>
          <w:p w:rsidR="00A349FC" w:rsidRPr="00E7088E" w:rsidRDefault="00A349FC" w:rsidP="00B56E17">
            <w:pPr>
              <w:jc w:val="both"/>
              <w:rPr>
                <w:rFonts w:ascii="Arial" w:hAnsi="Arial" w:cs="Arial"/>
                <w:lang w:val="en-GB"/>
              </w:rPr>
            </w:pPr>
            <w:r w:rsidRPr="00E7088E">
              <w:rPr>
                <w:rFonts w:ascii="Arial" w:hAnsi="Arial" w:cs="Arial"/>
                <w:sz w:val="22"/>
                <w:szCs w:val="22"/>
                <w:lang w:val="en-GB"/>
              </w:rPr>
              <w:t>Where possible the complainer should speak directly to those involved and try to resolve the matter. If this is not possible, or agreement cannot be reached this form should be filled in.</w:t>
            </w: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sz w:val="22"/>
                <w:szCs w:val="22"/>
                <w:lang w:val="en-GB"/>
              </w:rPr>
              <w:t>Please complete all sections and return this form as soon as possible to the address shown at the base of this form.</w:t>
            </w:r>
          </w:p>
          <w:p w:rsidR="00A349FC" w:rsidRPr="00E7088E" w:rsidRDefault="00A349FC" w:rsidP="00B56E17">
            <w:pPr>
              <w:jc w:val="both"/>
              <w:rPr>
                <w:rFonts w:ascii="Arial" w:hAnsi="Arial" w:cs="Arial"/>
                <w:lang w:val="en-GB"/>
              </w:rPr>
            </w:pPr>
          </w:p>
        </w:tc>
      </w:tr>
      <w:tr w:rsidR="00A349FC" w:rsidRPr="00E7088E">
        <w:tc>
          <w:tcPr>
            <w:tcW w:w="4789" w:type="dxa"/>
          </w:tcPr>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Your name</w:t>
            </w:r>
            <w:r w:rsidR="00AA681D">
              <w:rPr>
                <w:rFonts w:ascii="Arial" w:hAnsi="Arial" w:cs="Arial"/>
                <w:lang w:val="en-GB"/>
              </w:rPr>
              <w:t>:</w:t>
            </w:r>
          </w:p>
          <w:p w:rsidR="00A349FC" w:rsidRPr="00E7088E" w:rsidRDefault="00A349FC" w:rsidP="00B56E17">
            <w:pPr>
              <w:jc w:val="both"/>
              <w:rPr>
                <w:rFonts w:ascii="Arial" w:hAnsi="Arial" w:cs="Arial"/>
                <w:lang w:val="en-GB"/>
              </w:rPr>
            </w:pPr>
          </w:p>
        </w:tc>
        <w:tc>
          <w:tcPr>
            <w:tcW w:w="4787" w:type="dxa"/>
          </w:tcPr>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Are</w:t>
            </w:r>
            <w:r w:rsidR="00AA681D">
              <w:rPr>
                <w:rFonts w:ascii="Arial" w:hAnsi="Arial" w:cs="Arial"/>
                <w:lang w:val="en-GB"/>
              </w:rPr>
              <w:t xml:space="preserve"> </w:t>
            </w:r>
            <w:r w:rsidRPr="00E7088E">
              <w:rPr>
                <w:rFonts w:ascii="Arial" w:hAnsi="Arial" w:cs="Arial"/>
                <w:lang w:val="en-GB"/>
              </w:rPr>
              <w:t>you</w:t>
            </w:r>
            <w:r w:rsidR="00AA681D">
              <w:rPr>
                <w:rFonts w:ascii="Arial" w:hAnsi="Arial" w:cs="Arial"/>
                <w:lang w:val="en-GB"/>
              </w:rPr>
              <w:t xml:space="preserve"> </w:t>
            </w:r>
            <w:r w:rsidRPr="00E7088E">
              <w:rPr>
                <w:rFonts w:ascii="Arial" w:hAnsi="Arial" w:cs="Arial"/>
                <w:lang w:val="en-GB"/>
              </w:rPr>
              <w:t>currently</w:t>
            </w:r>
            <w:r w:rsidR="00AA681D">
              <w:rPr>
                <w:rFonts w:ascii="Arial" w:hAnsi="Arial" w:cs="Arial"/>
                <w:lang w:val="en-GB"/>
              </w:rPr>
              <w:t xml:space="preserve"> </w:t>
            </w:r>
            <w:r w:rsidRPr="00E7088E">
              <w:rPr>
                <w:rFonts w:ascii="Arial" w:hAnsi="Arial" w:cs="Arial"/>
                <w:lang w:val="en-GB"/>
              </w:rPr>
              <w:t xml:space="preserve">undertaking a qualification with </w:t>
            </w:r>
            <w:r>
              <w:rPr>
                <w:rFonts w:ascii="Arial" w:hAnsi="Arial" w:cs="Arial"/>
                <w:lang w:val="en-GB"/>
              </w:rPr>
              <w:t>EnviroAwards</w:t>
            </w:r>
            <w:r w:rsidRPr="00E7088E">
              <w:rPr>
                <w:rFonts w:ascii="Arial" w:hAnsi="Arial" w:cs="Arial"/>
                <w:lang w:val="en-GB"/>
              </w:rPr>
              <w:t>?</w:t>
            </w: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If yes please give the title and level of qualification.</w:t>
            </w: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tc>
      </w:tr>
      <w:tr w:rsidR="00A349FC" w:rsidRPr="00E7088E">
        <w:trPr>
          <w:trHeight w:val="4542"/>
        </w:trPr>
        <w:tc>
          <w:tcPr>
            <w:tcW w:w="4789" w:type="dxa"/>
          </w:tcPr>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Candidate’s work address</w:t>
            </w:r>
            <w:r w:rsidR="00AA681D">
              <w:rPr>
                <w:rFonts w:ascii="Arial" w:hAnsi="Arial" w:cs="Arial"/>
                <w:lang w:val="en-GB"/>
              </w:rPr>
              <w:t>:</w:t>
            </w: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tc>
        <w:tc>
          <w:tcPr>
            <w:tcW w:w="4787" w:type="dxa"/>
          </w:tcPr>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Address for correspondence if different</w:t>
            </w:r>
          </w:p>
          <w:p w:rsidR="00A349FC" w:rsidRPr="00E7088E" w:rsidRDefault="00A349FC" w:rsidP="00B56E17">
            <w:pPr>
              <w:jc w:val="both"/>
              <w:rPr>
                <w:rFonts w:ascii="Arial" w:hAnsi="Arial" w:cs="Arial"/>
                <w:lang w:val="en-GB"/>
              </w:rPr>
            </w:pPr>
          </w:p>
        </w:tc>
      </w:tr>
      <w:tr w:rsidR="00A349FC" w:rsidRPr="00E7088E">
        <w:trPr>
          <w:trHeight w:val="7929"/>
        </w:trPr>
        <w:tc>
          <w:tcPr>
            <w:tcW w:w="9576" w:type="dxa"/>
            <w:gridSpan w:val="2"/>
          </w:tcPr>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Explain the nature of your complaint (use a separate sheet if necessary)</w:t>
            </w: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tc>
      </w:tr>
      <w:tr w:rsidR="00A349FC" w:rsidRPr="00E7088E">
        <w:trPr>
          <w:trHeight w:val="778"/>
        </w:trPr>
        <w:tc>
          <w:tcPr>
            <w:tcW w:w="9576" w:type="dxa"/>
            <w:gridSpan w:val="2"/>
          </w:tcPr>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Your signature</w:t>
            </w: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Date</w:t>
            </w:r>
          </w:p>
        </w:tc>
      </w:tr>
      <w:tr w:rsidR="00A349FC" w:rsidRPr="00E7088E">
        <w:trPr>
          <w:trHeight w:val="2815"/>
        </w:trPr>
        <w:tc>
          <w:tcPr>
            <w:tcW w:w="9576" w:type="dxa"/>
            <w:gridSpan w:val="2"/>
          </w:tcPr>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lang w:val="en-GB"/>
              </w:rPr>
            </w:pPr>
          </w:p>
          <w:p w:rsidR="00A349FC" w:rsidRPr="00E7088E" w:rsidRDefault="00A349FC" w:rsidP="00B56E17">
            <w:pPr>
              <w:jc w:val="both"/>
              <w:rPr>
                <w:rFonts w:ascii="Arial" w:hAnsi="Arial" w:cs="Arial"/>
                <w:b/>
                <w:lang w:val="en-GB"/>
              </w:rPr>
            </w:pPr>
            <w:r w:rsidRPr="00E7088E">
              <w:rPr>
                <w:rFonts w:ascii="Arial" w:hAnsi="Arial" w:cs="Arial"/>
                <w:lang w:val="en-GB"/>
              </w:rPr>
              <w:t>Please send this completed form</w:t>
            </w:r>
            <w:r w:rsidR="00AA681D">
              <w:rPr>
                <w:rFonts w:ascii="Arial" w:hAnsi="Arial" w:cs="Arial"/>
                <w:lang w:val="en-GB"/>
              </w:rPr>
              <w:t xml:space="preserve"> to</w:t>
            </w:r>
            <w:r w:rsidRPr="00E7088E">
              <w:rPr>
                <w:rFonts w:ascii="Arial" w:hAnsi="Arial" w:cs="Arial"/>
                <w:lang w:val="en-GB"/>
              </w:rPr>
              <w:t>:</w:t>
            </w:r>
            <w:r w:rsidRPr="00E7088E">
              <w:rPr>
                <w:rFonts w:ascii="Arial" w:hAnsi="Arial" w:cs="Arial"/>
                <w:b/>
                <w:lang w:val="en-GB"/>
              </w:rPr>
              <w:t xml:space="preserve"> </w:t>
            </w:r>
          </w:p>
          <w:p w:rsidR="00A349FC" w:rsidRDefault="00A349FC" w:rsidP="00B56E17">
            <w:pPr>
              <w:jc w:val="both"/>
              <w:rPr>
                <w:rFonts w:ascii="Arial" w:hAnsi="Arial" w:cs="Arial"/>
                <w:b/>
                <w:lang w:val="en-GB"/>
              </w:rPr>
            </w:pPr>
          </w:p>
          <w:p w:rsidR="00A349FC" w:rsidRDefault="00AA681D" w:rsidP="00B56E17">
            <w:pPr>
              <w:jc w:val="both"/>
              <w:rPr>
                <w:rFonts w:ascii="Arial" w:hAnsi="Arial" w:cs="Arial"/>
                <w:lang w:val="en-GB"/>
              </w:rPr>
            </w:pPr>
            <w:r>
              <w:rPr>
                <w:rFonts w:ascii="Arial" w:hAnsi="Arial" w:cs="Arial"/>
                <w:lang w:val="en-GB"/>
              </w:rPr>
              <w:t>EnviroAwards Limited</w:t>
            </w:r>
          </w:p>
          <w:p w:rsidR="00AA681D" w:rsidRDefault="00AA681D" w:rsidP="00B56E17">
            <w:pPr>
              <w:jc w:val="both"/>
              <w:rPr>
                <w:rFonts w:ascii="Arial" w:hAnsi="Arial" w:cs="Arial"/>
                <w:lang w:val="en-GB"/>
              </w:rPr>
            </w:pPr>
            <w:r>
              <w:rPr>
                <w:rFonts w:ascii="Arial" w:hAnsi="Arial" w:cs="Arial"/>
                <w:lang w:val="en-GB"/>
              </w:rPr>
              <w:t>Office 148A Butely Road, Luton, Bedfordshire, LU4 9EY</w:t>
            </w:r>
          </w:p>
          <w:p w:rsidR="00AA681D" w:rsidRDefault="00AA681D" w:rsidP="00B56E17">
            <w:pPr>
              <w:jc w:val="both"/>
              <w:rPr>
                <w:rFonts w:ascii="Arial" w:hAnsi="Arial" w:cs="Arial"/>
                <w:lang w:val="en-GB"/>
              </w:rPr>
            </w:pPr>
          </w:p>
          <w:p w:rsidR="00AA681D" w:rsidRDefault="00AA681D" w:rsidP="00B56E17">
            <w:pPr>
              <w:jc w:val="both"/>
              <w:rPr>
                <w:rFonts w:ascii="Arial" w:hAnsi="Arial" w:cs="Arial"/>
                <w:lang w:val="en-GB"/>
              </w:rPr>
            </w:pPr>
            <w:r>
              <w:rPr>
                <w:rFonts w:ascii="Arial" w:hAnsi="Arial" w:cs="Arial"/>
                <w:lang w:val="en-GB"/>
              </w:rPr>
              <w:t>Alternatively, please email to:</w:t>
            </w:r>
          </w:p>
          <w:p w:rsidR="00AA681D" w:rsidRDefault="00AA681D" w:rsidP="00B56E17">
            <w:pPr>
              <w:jc w:val="both"/>
              <w:rPr>
                <w:rFonts w:ascii="Arial" w:hAnsi="Arial" w:cs="Arial"/>
                <w:lang w:val="en-GB"/>
              </w:rPr>
            </w:pPr>
          </w:p>
          <w:p w:rsidR="00AA681D" w:rsidRPr="00E7088E" w:rsidRDefault="00AA681D" w:rsidP="00B56E17">
            <w:pPr>
              <w:jc w:val="both"/>
              <w:rPr>
                <w:rFonts w:ascii="Arial" w:hAnsi="Arial" w:cs="Arial"/>
                <w:lang w:val="en-GB"/>
              </w:rPr>
            </w:pPr>
            <w:r>
              <w:rPr>
                <w:rFonts w:ascii="Arial" w:hAnsi="Arial" w:cs="Arial"/>
                <w:lang w:val="en-GB"/>
              </w:rPr>
              <w:t>info@enviroawardsltd.co.uk</w:t>
            </w:r>
          </w:p>
          <w:p w:rsidR="00AA681D" w:rsidRDefault="00AA681D" w:rsidP="00B56E17">
            <w:pPr>
              <w:jc w:val="both"/>
              <w:rPr>
                <w:rFonts w:ascii="Arial" w:hAnsi="Arial" w:cs="Arial"/>
                <w:lang w:val="en-GB"/>
              </w:rPr>
            </w:pPr>
          </w:p>
          <w:p w:rsidR="00A349FC" w:rsidRPr="00E7088E" w:rsidRDefault="00A349FC" w:rsidP="00B56E17">
            <w:pPr>
              <w:jc w:val="both"/>
              <w:rPr>
                <w:rFonts w:ascii="Arial" w:hAnsi="Arial" w:cs="Arial"/>
                <w:lang w:val="en-GB"/>
              </w:rPr>
            </w:pPr>
            <w:r w:rsidRPr="00E7088E">
              <w:rPr>
                <w:rFonts w:ascii="Arial" w:hAnsi="Arial" w:cs="Arial"/>
                <w:lang w:val="en-GB"/>
              </w:rPr>
              <w:t xml:space="preserve">Thank you </w:t>
            </w:r>
          </w:p>
        </w:tc>
      </w:tr>
    </w:tbl>
    <w:p w:rsidR="000D3893" w:rsidRDefault="000D3893"/>
    <w:sectPr w:rsidR="000D3893" w:rsidSect="00861FE1">
      <w:headerReference w:type="default" r:id="rId7"/>
      <w:pgSz w:w="11906" w:h="16838"/>
      <w:pgMar w:top="1440" w:right="1440" w:bottom="1440" w:left="1440" w:header="227"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090F" w:rsidRDefault="0061090F" w:rsidP="00A349FC">
      <w:r>
        <w:separator/>
      </w:r>
    </w:p>
  </w:endnote>
  <w:endnote w:type="continuationSeparator" w:id="1">
    <w:p w:rsidR="0061090F" w:rsidRDefault="0061090F" w:rsidP="00A34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090F" w:rsidRDefault="0061090F" w:rsidP="00A349FC">
      <w:r>
        <w:separator/>
      </w:r>
    </w:p>
  </w:footnote>
  <w:footnote w:type="continuationSeparator" w:id="1">
    <w:p w:rsidR="0061090F" w:rsidRDefault="0061090F" w:rsidP="00A349F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49FC" w:rsidRDefault="00A349FC" w:rsidP="00861FE1">
    <w:pPr>
      <w:pStyle w:val="Header"/>
      <w:jc w:val="right"/>
    </w:pPr>
    <w:r w:rsidRPr="00A349FC">
      <w:rPr>
        <w:noProof/>
      </w:rPr>
      <w:drawing>
        <wp:inline distT="0" distB="0" distL="0" distR="0">
          <wp:extent cx="2244487" cy="6248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7850" r="-1362" b="25459"/>
                  <a:stretch/>
                </pic:blipFill>
                <pic:spPr bwMode="auto">
                  <a:xfrm>
                    <a:off x="0" y="0"/>
                    <a:ext cx="2251117" cy="62668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F90B64"/>
    <w:multiLevelType w:val="hybridMultilevel"/>
    <w:tmpl w:val="66FAEE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A349FC"/>
    <w:rsid w:val="000D3893"/>
    <w:rsid w:val="003B2EC4"/>
    <w:rsid w:val="0061090F"/>
    <w:rsid w:val="00861FE1"/>
    <w:rsid w:val="008D38F2"/>
    <w:rsid w:val="00A349FC"/>
    <w:rsid w:val="00AA681D"/>
  </w:rsids>
  <m:mathPr>
    <m:mathFont m:val="Bliss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FC"/>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349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349FC"/>
    <w:rPr>
      <w:rFonts w:asciiTheme="majorHAnsi" w:eastAsiaTheme="majorEastAsia" w:hAnsiTheme="majorHAnsi" w:cstheme="majorBidi"/>
      <w:b/>
      <w:bCs/>
      <w:color w:val="365F91" w:themeColor="accent1" w:themeShade="BF"/>
      <w:sz w:val="28"/>
      <w:szCs w:val="28"/>
      <w:lang w:val="en-US"/>
    </w:rPr>
  </w:style>
  <w:style w:type="paragraph" w:customStyle="1" w:styleId="TxBrp1">
    <w:name w:val="TxBr_p1"/>
    <w:basedOn w:val="Normal"/>
    <w:rsid w:val="00A349FC"/>
    <w:pPr>
      <w:tabs>
        <w:tab w:val="left" w:pos="204"/>
      </w:tabs>
      <w:spacing w:line="240" w:lineRule="atLeast"/>
    </w:pPr>
    <w:rPr>
      <w:lang w:val="en-GB"/>
    </w:rPr>
  </w:style>
  <w:style w:type="paragraph" w:customStyle="1" w:styleId="TxBrp2">
    <w:name w:val="TxBr_p2"/>
    <w:basedOn w:val="Normal"/>
    <w:rsid w:val="00A349FC"/>
    <w:pPr>
      <w:tabs>
        <w:tab w:val="left" w:pos="742"/>
      </w:tabs>
      <w:spacing w:line="283" w:lineRule="atLeast"/>
      <w:ind w:left="492" w:hanging="742"/>
    </w:pPr>
    <w:rPr>
      <w:lang w:val="en-GB"/>
    </w:rPr>
  </w:style>
  <w:style w:type="paragraph" w:customStyle="1" w:styleId="TxBrp3">
    <w:name w:val="TxBr_p3"/>
    <w:basedOn w:val="Normal"/>
    <w:rsid w:val="00A349FC"/>
    <w:pPr>
      <w:tabs>
        <w:tab w:val="left" w:pos="1474"/>
      </w:tabs>
      <w:spacing w:line="240" w:lineRule="atLeast"/>
      <w:ind w:left="239"/>
    </w:pPr>
    <w:rPr>
      <w:lang w:val="en-GB"/>
    </w:rPr>
  </w:style>
  <w:style w:type="paragraph" w:customStyle="1" w:styleId="TxBrp4">
    <w:name w:val="TxBr_p4"/>
    <w:basedOn w:val="Normal"/>
    <w:rsid w:val="00A349FC"/>
    <w:pPr>
      <w:tabs>
        <w:tab w:val="left" w:pos="1717"/>
      </w:tabs>
      <w:spacing w:line="283" w:lineRule="atLeast"/>
      <w:ind w:left="1718" w:hanging="244"/>
    </w:pPr>
    <w:rPr>
      <w:lang w:val="en-GB"/>
    </w:rPr>
  </w:style>
  <w:style w:type="paragraph" w:styleId="ListParagraph">
    <w:name w:val="List Paragraph"/>
    <w:basedOn w:val="Normal"/>
    <w:uiPriority w:val="34"/>
    <w:qFormat/>
    <w:rsid w:val="00A349FC"/>
    <w:pPr>
      <w:widowControl/>
      <w:autoSpaceDE/>
      <w:autoSpaceDN/>
      <w:spacing w:before="108"/>
      <w:ind w:left="720" w:right="-278" w:hanging="363"/>
      <w:contextualSpacing/>
    </w:pPr>
    <w:rPr>
      <w:rFonts w:ascii="Arial" w:eastAsiaTheme="minorHAnsi" w:hAnsi="Arial" w:cs="Arial"/>
      <w:snapToGrid w:val="0"/>
      <w:szCs w:val="32"/>
    </w:rPr>
  </w:style>
  <w:style w:type="paragraph" w:styleId="NormalWeb">
    <w:name w:val="Normal (Web)"/>
    <w:basedOn w:val="Normal"/>
    <w:uiPriority w:val="99"/>
    <w:unhideWhenUsed/>
    <w:rsid w:val="00A349FC"/>
    <w:pPr>
      <w:widowControl/>
      <w:autoSpaceDE/>
      <w:autoSpaceDN/>
      <w:spacing w:before="100" w:beforeAutospacing="1" w:after="100" w:afterAutospacing="1"/>
    </w:pPr>
    <w:rPr>
      <w:lang w:val="en-GB" w:eastAsia="en-GB"/>
    </w:rPr>
  </w:style>
  <w:style w:type="paragraph" w:styleId="Header">
    <w:name w:val="header"/>
    <w:basedOn w:val="Normal"/>
    <w:link w:val="HeaderChar"/>
    <w:uiPriority w:val="99"/>
    <w:unhideWhenUsed/>
    <w:rsid w:val="00A349FC"/>
    <w:pPr>
      <w:tabs>
        <w:tab w:val="center" w:pos="4513"/>
        <w:tab w:val="right" w:pos="9026"/>
      </w:tabs>
    </w:pPr>
  </w:style>
  <w:style w:type="character" w:customStyle="1" w:styleId="HeaderChar">
    <w:name w:val="Header Char"/>
    <w:basedOn w:val="DefaultParagraphFont"/>
    <w:link w:val="Header"/>
    <w:uiPriority w:val="99"/>
    <w:rsid w:val="00A349F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49FC"/>
    <w:pPr>
      <w:tabs>
        <w:tab w:val="center" w:pos="4513"/>
        <w:tab w:val="right" w:pos="9026"/>
      </w:tabs>
    </w:pPr>
  </w:style>
  <w:style w:type="character" w:customStyle="1" w:styleId="FooterChar">
    <w:name w:val="Footer Char"/>
    <w:basedOn w:val="DefaultParagraphFont"/>
    <w:link w:val="Footer"/>
    <w:uiPriority w:val="99"/>
    <w:rsid w:val="00A349FC"/>
    <w:rPr>
      <w:rFonts w:ascii="Times New Roman" w:eastAsia="Times New Roman" w:hAnsi="Times New Roman" w:cs="Times New Roman"/>
      <w:sz w:val="24"/>
      <w:szCs w:val="24"/>
      <w:lang w:val="en-US"/>
    </w:rPr>
  </w:style>
  <w:style w:type="paragraph" w:styleId="NoSpacing">
    <w:name w:val="No Spacing"/>
    <w:uiPriority w:val="1"/>
    <w:qFormat/>
    <w:rsid w:val="00861FE1"/>
    <w:pPr>
      <w:widowControl w:val="0"/>
      <w:autoSpaceDE w:val="0"/>
      <w:autoSpaceDN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1005</Words>
  <Characters>5730</Characters>
  <Application>Microsoft Word 12.0.0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Andy Walker</cp:lastModifiedBy>
  <cp:revision>2</cp:revision>
  <cp:lastPrinted>2020-09-21T08:16:00Z</cp:lastPrinted>
  <dcterms:created xsi:type="dcterms:W3CDTF">2020-09-21T08:17:00Z</dcterms:created>
  <dcterms:modified xsi:type="dcterms:W3CDTF">2020-09-21T08:17:00Z</dcterms:modified>
</cp:coreProperties>
</file>